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7CDF2" w14:textId="77777777" w:rsidR="001722DE" w:rsidRPr="00CA09ED" w:rsidRDefault="009A630C" w:rsidP="00802F3D">
      <w:pPr>
        <w:spacing w:after="0" w:line="276" w:lineRule="auto"/>
        <w:ind w:left="0" w:right="0" w:firstLine="0"/>
        <w:jc w:val="left"/>
        <w:rPr>
          <w:color w:val="2F5496" w:themeColor="accent1" w:themeShade="BF"/>
        </w:rPr>
      </w:pPr>
      <w:r w:rsidRPr="00CA09ED">
        <w:rPr>
          <w:color w:val="2F5496" w:themeColor="accent1" w:themeShade="BF"/>
          <w:sz w:val="16"/>
        </w:rPr>
        <w:t xml:space="preserve"> </w:t>
      </w:r>
    </w:p>
    <w:p w14:paraId="00A48AEB"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sz w:val="16"/>
        </w:rPr>
        <w:t xml:space="preserve"> </w:t>
      </w:r>
    </w:p>
    <w:p w14:paraId="43721038"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sz w:val="16"/>
        </w:rPr>
        <w:t xml:space="preserve"> </w:t>
      </w:r>
    </w:p>
    <w:p w14:paraId="09E50CB0"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sz w:val="16"/>
        </w:rPr>
        <w:t xml:space="preserve"> </w:t>
      </w:r>
    </w:p>
    <w:p w14:paraId="332480CC"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sz w:val="16"/>
        </w:rPr>
        <w:t xml:space="preserve"> </w:t>
      </w:r>
    </w:p>
    <w:p w14:paraId="1A6DE92E"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sz w:val="16"/>
        </w:rPr>
        <w:t xml:space="preserve"> </w:t>
      </w:r>
    </w:p>
    <w:p w14:paraId="5FD224AF" w14:textId="5CB2773A"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sz w:val="16"/>
        </w:rPr>
        <w:t xml:space="preserve">   </w:t>
      </w:r>
    </w:p>
    <w:p w14:paraId="1BD6270B"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sz w:val="16"/>
        </w:rPr>
        <w:t xml:space="preserve"> </w:t>
      </w:r>
    </w:p>
    <w:p w14:paraId="01A47FD5"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sz w:val="16"/>
        </w:rPr>
        <w:t xml:space="preserve"> </w:t>
      </w:r>
    </w:p>
    <w:p w14:paraId="1EC8AFA6"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sz w:val="16"/>
        </w:rPr>
        <w:t xml:space="preserve"> </w:t>
      </w:r>
    </w:p>
    <w:p w14:paraId="14073FA9" w14:textId="77777777" w:rsidR="001722DE" w:rsidRPr="00CA09ED" w:rsidRDefault="003751C6" w:rsidP="00802F3D">
      <w:pPr>
        <w:spacing w:after="0" w:line="276" w:lineRule="auto"/>
        <w:ind w:left="0" w:right="0" w:firstLine="0"/>
        <w:jc w:val="left"/>
        <w:rPr>
          <w:color w:val="2F5496" w:themeColor="accent1" w:themeShade="BF"/>
        </w:rPr>
      </w:pPr>
      <w:r w:rsidRPr="00CA09ED">
        <w:rPr>
          <w:i/>
          <w:color w:val="2F5496" w:themeColor="accent1" w:themeShade="BF"/>
          <w:sz w:val="16"/>
        </w:rPr>
        <w:t xml:space="preserve"> </w:t>
      </w:r>
    </w:p>
    <w:p w14:paraId="2AA3256B" w14:textId="258D58B6" w:rsidR="001722DE" w:rsidRPr="00CA09ED" w:rsidRDefault="003751C6" w:rsidP="00E272C1">
      <w:pPr>
        <w:spacing w:after="0" w:line="276" w:lineRule="auto"/>
        <w:ind w:left="0" w:right="0" w:firstLine="0"/>
        <w:jc w:val="left"/>
        <w:rPr>
          <w:color w:val="2F5496" w:themeColor="accent1" w:themeShade="BF"/>
          <w:lang w:val="en-GB"/>
        </w:rPr>
      </w:pPr>
      <w:r w:rsidRPr="00CA09ED">
        <w:rPr>
          <w:color w:val="2F5496" w:themeColor="accent1" w:themeShade="BF"/>
          <w:sz w:val="16"/>
        </w:rPr>
        <w:t xml:space="preserve"> </w:t>
      </w:r>
      <w:r w:rsidRPr="00CA09ED">
        <w:rPr>
          <w:b/>
          <w:color w:val="2F5496" w:themeColor="accent1" w:themeShade="BF"/>
          <w:sz w:val="28"/>
          <w:lang w:val="en-GB"/>
        </w:rPr>
        <w:t xml:space="preserve"> </w:t>
      </w:r>
    </w:p>
    <w:p w14:paraId="246DF0C2" w14:textId="097B832A" w:rsidR="00E272C1" w:rsidRDefault="00E272C1" w:rsidP="00802F3D">
      <w:pPr>
        <w:spacing w:after="54" w:line="276" w:lineRule="auto"/>
        <w:ind w:left="0" w:right="78" w:firstLine="0"/>
        <w:jc w:val="center"/>
        <w:rPr>
          <w:b/>
          <w:color w:val="2F5496" w:themeColor="accent1" w:themeShade="BF"/>
          <w:lang w:val="en-GB"/>
        </w:rPr>
      </w:pPr>
      <w:r>
        <w:rPr>
          <w:noProof/>
          <w:lang w:eastAsia="en-US"/>
        </w:rPr>
        <w:drawing>
          <wp:inline distT="0" distB="0" distL="0" distR="0" wp14:anchorId="7E5767CF" wp14:editId="6860C01E">
            <wp:extent cx="5120167" cy="1501140"/>
            <wp:effectExtent l="0" t="0" r="4445"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122685" cy="1501878"/>
                    </a:xfrm>
                    <a:prstGeom prst="rect">
                      <a:avLst/>
                    </a:prstGeom>
                    <a:noFill/>
                    <a:ln>
                      <a:noFill/>
                    </a:ln>
                  </pic:spPr>
                </pic:pic>
              </a:graphicData>
            </a:graphic>
          </wp:inline>
        </w:drawing>
      </w:r>
    </w:p>
    <w:p w14:paraId="55EA824E" w14:textId="77777777" w:rsidR="00E272C1" w:rsidRDefault="00E272C1" w:rsidP="00802F3D">
      <w:pPr>
        <w:spacing w:after="54" w:line="276" w:lineRule="auto"/>
        <w:ind w:left="0" w:right="78" w:firstLine="0"/>
        <w:jc w:val="center"/>
        <w:rPr>
          <w:b/>
          <w:color w:val="2F5496" w:themeColor="accent1" w:themeShade="BF"/>
          <w:lang w:val="en-GB"/>
        </w:rPr>
      </w:pPr>
    </w:p>
    <w:p w14:paraId="0E461276" w14:textId="3CD86D6B" w:rsidR="0046493E" w:rsidRPr="00CA09ED" w:rsidRDefault="0046493E" w:rsidP="00802F3D">
      <w:pPr>
        <w:spacing w:after="54" w:line="276" w:lineRule="auto"/>
        <w:ind w:left="0" w:right="78" w:firstLine="0"/>
        <w:jc w:val="center"/>
        <w:rPr>
          <w:b/>
          <w:color w:val="2F5496" w:themeColor="accent1" w:themeShade="BF"/>
          <w:lang w:val="en-GB"/>
        </w:rPr>
      </w:pPr>
      <w:r w:rsidRPr="00CA09ED">
        <w:rPr>
          <w:b/>
          <w:color w:val="2F5496" w:themeColor="accent1" w:themeShade="BF"/>
          <w:lang w:val="en-GB"/>
        </w:rPr>
        <w:t>INTERREG NEXT POLAND</w:t>
      </w:r>
      <w:r w:rsidR="00E272C1">
        <w:rPr>
          <w:b/>
          <w:color w:val="2F5496" w:themeColor="accent1" w:themeShade="BF"/>
          <w:lang w:val="en-GB"/>
        </w:rPr>
        <w:t>–</w:t>
      </w:r>
      <w:r w:rsidRPr="00CA09ED">
        <w:rPr>
          <w:b/>
          <w:color w:val="2F5496" w:themeColor="accent1" w:themeShade="BF"/>
          <w:lang w:val="en-GB"/>
        </w:rPr>
        <w:t>UKRAINE 2021-2027</w:t>
      </w:r>
    </w:p>
    <w:p w14:paraId="4EB4D10B" w14:textId="77777777" w:rsidR="001722DE" w:rsidRPr="00CA09ED" w:rsidRDefault="003751C6" w:rsidP="00802F3D">
      <w:pPr>
        <w:spacing w:after="141" w:line="276" w:lineRule="auto"/>
        <w:ind w:left="0" w:right="0" w:firstLine="0"/>
        <w:jc w:val="left"/>
        <w:rPr>
          <w:color w:val="2F5496" w:themeColor="accent1" w:themeShade="BF"/>
          <w:lang w:val="en-GB"/>
        </w:rPr>
      </w:pPr>
      <w:r w:rsidRPr="00CA09ED">
        <w:rPr>
          <w:b/>
          <w:color w:val="2F5496" w:themeColor="accent1" w:themeShade="BF"/>
          <w:sz w:val="28"/>
          <w:lang w:val="en-GB"/>
        </w:rPr>
        <w:t xml:space="preserve"> </w:t>
      </w:r>
      <w:r w:rsidRPr="00CA09ED">
        <w:rPr>
          <w:b/>
          <w:color w:val="2F5496" w:themeColor="accent1" w:themeShade="BF"/>
          <w:sz w:val="28"/>
          <w:lang w:val="en-GB"/>
        </w:rPr>
        <w:tab/>
        <w:t xml:space="preserve"> </w:t>
      </w:r>
    </w:p>
    <w:p w14:paraId="09C48125" w14:textId="337769B2" w:rsidR="001722DE" w:rsidRPr="00CA09ED" w:rsidRDefault="003751C6" w:rsidP="00802F3D">
      <w:pPr>
        <w:spacing w:after="39" w:line="276" w:lineRule="auto"/>
        <w:ind w:left="0" w:right="0" w:firstLine="0"/>
        <w:jc w:val="center"/>
        <w:rPr>
          <w:color w:val="2F5496" w:themeColor="accent1" w:themeShade="BF"/>
          <w:lang w:val="en-GB"/>
        </w:rPr>
      </w:pPr>
      <w:r w:rsidRPr="00CA09ED">
        <w:rPr>
          <w:b/>
          <w:color w:val="2F5496" w:themeColor="accent1" w:themeShade="BF"/>
          <w:sz w:val="40"/>
          <w:lang w:val="en-GB"/>
        </w:rPr>
        <w:t>L</w:t>
      </w:r>
      <w:r w:rsidRPr="00CA09ED">
        <w:rPr>
          <w:b/>
          <w:color w:val="2F5496" w:themeColor="accent1" w:themeShade="BF"/>
          <w:sz w:val="32"/>
          <w:lang w:val="en-GB"/>
        </w:rPr>
        <w:t xml:space="preserve">ARGE </w:t>
      </w:r>
      <w:r w:rsidRPr="00CA09ED">
        <w:rPr>
          <w:b/>
          <w:color w:val="2F5496" w:themeColor="accent1" w:themeShade="BF"/>
          <w:sz w:val="40"/>
          <w:lang w:val="en-GB"/>
        </w:rPr>
        <w:t>I</w:t>
      </w:r>
      <w:r w:rsidRPr="00CA09ED">
        <w:rPr>
          <w:b/>
          <w:color w:val="2F5496" w:themeColor="accent1" w:themeShade="BF"/>
          <w:sz w:val="32"/>
          <w:lang w:val="en-GB"/>
        </w:rPr>
        <w:t xml:space="preserve">NFRASTRUCTURE </w:t>
      </w:r>
      <w:r w:rsidRPr="00CA09ED">
        <w:rPr>
          <w:b/>
          <w:color w:val="2F5496" w:themeColor="accent1" w:themeShade="BF"/>
          <w:sz w:val="40"/>
          <w:lang w:val="en-GB"/>
        </w:rPr>
        <w:t>P</w:t>
      </w:r>
      <w:r w:rsidRPr="00CA09ED">
        <w:rPr>
          <w:b/>
          <w:color w:val="2F5496" w:themeColor="accent1" w:themeShade="BF"/>
          <w:sz w:val="32"/>
          <w:lang w:val="en-GB"/>
        </w:rPr>
        <w:t>ROJECTS</w:t>
      </w:r>
    </w:p>
    <w:p w14:paraId="529B1C5E" w14:textId="35451679" w:rsidR="001722DE" w:rsidRPr="00CA09ED" w:rsidRDefault="003751C6" w:rsidP="009B2560">
      <w:pPr>
        <w:spacing w:after="0" w:line="276" w:lineRule="auto"/>
        <w:ind w:left="0" w:right="30" w:firstLine="0"/>
        <w:jc w:val="center"/>
        <w:rPr>
          <w:color w:val="2F5496" w:themeColor="accent1" w:themeShade="BF"/>
          <w:lang w:val="en-GB"/>
        </w:rPr>
      </w:pPr>
      <w:r w:rsidRPr="00CA09ED">
        <w:rPr>
          <w:b/>
          <w:color w:val="2F5496" w:themeColor="accent1" w:themeShade="BF"/>
          <w:sz w:val="32"/>
          <w:lang w:val="en-GB"/>
        </w:rPr>
        <w:t>APPLICATION AND IMPLEMENTATION PROCESS</w:t>
      </w:r>
    </w:p>
    <w:p w14:paraId="239C1745" w14:textId="3CDA5A3A" w:rsidR="001722DE" w:rsidRPr="00CA09ED" w:rsidRDefault="001722DE" w:rsidP="00802F3D">
      <w:pPr>
        <w:spacing w:after="0" w:line="276" w:lineRule="auto"/>
        <w:ind w:left="1286" w:right="25" w:firstLine="0"/>
        <w:jc w:val="center"/>
        <w:rPr>
          <w:color w:val="2F5496" w:themeColor="accent1" w:themeShade="BF"/>
          <w:lang w:val="en-GB"/>
        </w:rPr>
      </w:pPr>
    </w:p>
    <w:p w14:paraId="363572BB" w14:textId="77777777" w:rsidR="001722DE" w:rsidRPr="00CA09ED" w:rsidRDefault="003751C6" w:rsidP="00802F3D">
      <w:pPr>
        <w:spacing w:after="15" w:line="276" w:lineRule="auto"/>
        <w:ind w:left="0" w:right="25" w:firstLine="0"/>
        <w:jc w:val="center"/>
        <w:rPr>
          <w:color w:val="2F5496" w:themeColor="accent1" w:themeShade="BF"/>
          <w:lang w:val="en-GB"/>
        </w:rPr>
      </w:pPr>
      <w:r w:rsidRPr="00CA09ED">
        <w:rPr>
          <w:b/>
          <w:color w:val="2F5496" w:themeColor="accent1" w:themeShade="BF"/>
          <w:sz w:val="24"/>
          <w:lang w:val="en-GB"/>
        </w:rPr>
        <w:t xml:space="preserve"> </w:t>
      </w:r>
    </w:p>
    <w:p w14:paraId="3B7F4068"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b/>
          <w:color w:val="2F5496" w:themeColor="accent1" w:themeShade="BF"/>
          <w:sz w:val="28"/>
          <w:lang w:val="en-GB"/>
        </w:rPr>
        <w:t xml:space="preserve"> </w:t>
      </w:r>
    </w:p>
    <w:p w14:paraId="1BD6B2C5"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b/>
          <w:color w:val="2F5496" w:themeColor="accent1" w:themeShade="BF"/>
          <w:sz w:val="28"/>
          <w:lang w:val="en-GB"/>
        </w:rPr>
        <w:t xml:space="preserve"> </w:t>
      </w:r>
    </w:p>
    <w:p w14:paraId="1694F301"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b/>
          <w:color w:val="2F5496" w:themeColor="accent1" w:themeShade="BF"/>
          <w:sz w:val="28"/>
          <w:lang w:val="en-GB"/>
        </w:rPr>
        <w:t xml:space="preserve"> </w:t>
      </w:r>
    </w:p>
    <w:p w14:paraId="6B3B331F"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b/>
          <w:color w:val="2F5496" w:themeColor="accent1" w:themeShade="BF"/>
          <w:sz w:val="28"/>
          <w:lang w:val="en-GB"/>
        </w:rPr>
        <w:t xml:space="preserve"> </w:t>
      </w:r>
    </w:p>
    <w:p w14:paraId="59250A38" w14:textId="77777777" w:rsidR="001722DE" w:rsidRPr="00CA09ED" w:rsidRDefault="003751C6" w:rsidP="00802F3D">
      <w:pPr>
        <w:spacing w:after="15" w:line="276" w:lineRule="auto"/>
        <w:ind w:left="0" w:right="0" w:firstLine="0"/>
        <w:jc w:val="left"/>
        <w:rPr>
          <w:color w:val="2F5496" w:themeColor="accent1" w:themeShade="BF"/>
          <w:lang w:val="en-GB"/>
        </w:rPr>
      </w:pPr>
      <w:r w:rsidRPr="00CA09ED">
        <w:rPr>
          <w:color w:val="2F5496" w:themeColor="accent1" w:themeShade="BF"/>
          <w:sz w:val="24"/>
          <w:lang w:val="en-GB"/>
        </w:rPr>
        <w:t xml:space="preserve"> </w:t>
      </w:r>
    </w:p>
    <w:p w14:paraId="7D05FE27"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b/>
          <w:color w:val="2F5496" w:themeColor="accent1" w:themeShade="BF"/>
          <w:sz w:val="28"/>
          <w:lang w:val="en-GB"/>
        </w:rPr>
        <w:t xml:space="preserve"> </w:t>
      </w:r>
    </w:p>
    <w:p w14:paraId="7125BAF6" w14:textId="77777777" w:rsidR="00066354" w:rsidRPr="00CA09ED" w:rsidRDefault="003751C6" w:rsidP="00802F3D">
      <w:pPr>
        <w:spacing w:after="0" w:line="276" w:lineRule="auto"/>
        <w:ind w:left="0" w:right="0" w:firstLine="0"/>
        <w:jc w:val="left"/>
        <w:rPr>
          <w:b/>
          <w:color w:val="2F5496" w:themeColor="accent1" w:themeShade="BF"/>
          <w:sz w:val="28"/>
          <w:lang w:val="en-GB"/>
        </w:rPr>
        <w:sectPr w:rsidR="00066354" w:rsidRPr="00CA09ED" w:rsidSect="00066354">
          <w:footerReference w:type="even" r:id="rId13"/>
          <w:footerReference w:type="default" r:id="rId14"/>
          <w:footerReference w:type="first" r:id="rId15"/>
          <w:pgSz w:w="11906" w:h="16841"/>
          <w:pgMar w:top="1106" w:right="1714" w:bottom="1492" w:left="1798" w:header="708" w:footer="468" w:gutter="0"/>
          <w:pgNumType w:start="1"/>
          <w:cols w:space="708"/>
        </w:sectPr>
      </w:pPr>
      <w:r w:rsidRPr="00CA09ED">
        <w:rPr>
          <w:b/>
          <w:color w:val="2F5496" w:themeColor="accent1" w:themeShade="BF"/>
          <w:sz w:val="28"/>
          <w:lang w:val="en-GB"/>
        </w:rPr>
        <w:t xml:space="preserve"> </w:t>
      </w:r>
    </w:p>
    <w:p w14:paraId="774C3DB6" w14:textId="42E86162" w:rsidR="00066354" w:rsidRPr="00CA09ED" w:rsidRDefault="00066354" w:rsidP="00802F3D">
      <w:pPr>
        <w:spacing w:after="0" w:line="276" w:lineRule="auto"/>
        <w:ind w:left="0" w:right="0" w:firstLine="0"/>
        <w:jc w:val="left"/>
        <w:rPr>
          <w:b/>
          <w:color w:val="2F5496" w:themeColor="accent1" w:themeShade="BF"/>
          <w:sz w:val="28"/>
          <w:lang w:val="en-GB"/>
        </w:rPr>
      </w:pPr>
    </w:p>
    <w:p w14:paraId="5EB95BD4" w14:textId="593E6E60" w:rsidR="00066354" w:rsidRPr="00CA09ED" w:rsidRDefault="00066354">
      <w:pPr>
        <w:spacing w:after="160" w:line="259" w:lineRule="auto"/>
        <w:ind w:left="0" w:right="0" w:firstLine="0"/>
        <w:jc w:val="left"/>
        <w:rPr>
          <w:b/>
          <w:vanish/>
          <w:color w:val="2F5496" w:themeColor="accent1" w:themeShade="BF"/>
          <w:lang w:val="en-GB"/>
          <w:specVanish/>
        </w:rPr>
      </w:pPr>
    </w:p>
    <w:p w14:paraId="36F4B2CD" w14:textId="234F97B7" w:rsidR="0020415A" w:rsidRPr="00CA09ED" w:rsidRDefault="00066354" w:rsidP="00802F3D">
      <w:pPr>
        <w:spacing w:after="160" w:line="276" w:lineRule="auto"/>
        <w:ind w:left="0" w:right="0" w:firstLine="0"/>
        <w:jc w:val="left"/>
        <w:rPr>
          <w:b/>
          <w:vanish/>
          <w:color w:val="2F5496" w:themeColor="accent1" w:themeShade="BF"/>
          <w:lang w:val="en-GB"/>
          <w:specVanish/>
        </w:rPr>
      </w:pPr>
      <w:r w:rsidRPr="00CA09ED">
        <w:rPr>
          <w:b/>
          <w:color w:val="2F5496" w:themeColor="accent1" w:themeShade="BF"/>
          <w:lang w:val="en-GB"/>
        </w:rPr>
        <w:t xml:space="preserve"> </w:t>
      </w:r>
    </w:p>
    <w:p w14:paraId="3A910437" w14:textId="77777777" w:rsidR="00066354" w:rsidRPr="00CA09ED" w:rsidRDefault="00066354" w:rsidP="00802F3D">
      <w:pPr>
        <w:spacing w:after="0" w:line="276" w:lineRule="auto"/>
        <w:ind w:left="-5" w:right="0"/>
        <w:jc w:val="left"/>
        <w:rPr>
          <w:b/>
          <w:color w:val="2F5496" w:themeColor="accent1" w:themeShade="BF"/>
          <w:lang w:val="en-GB"/>
        </w:rPr>
      </w:pPr>
      <w:r w:rsidRPr="00CA09ED">
        <w:rPr>
          <w:b/>
          <w:color w:val="2F5496" w:themeColor="accent1" w:themeShade="BF"/>
          <w:lang w:val="en-GB"/>
        </w:rPr>
        <w:t xml:space="preserve"> </w:t>
      </w:r>
    </w:p>
    <w:p w14:paraId="520AB931" w14:textId="5D199C60" w:rsidR="001722DE" w:rsidRPr="00CA09ED" w:rsidRDefault="003751C6" w:rsidP="00802F3D">
      <w:pPr>
        <w:spacing w:after="0" w:line="276" w:lineRule="auto"/>
        <w:ind w:left="-5" w:right="0"/>
        <w:jc w:val="left"/>
        <w:rPr>
          <w:color w:val="2F5496" w:themeColor="accent1" w:themeShade="BF"/>
          <w:lang w:val="en-GB"/>
        </w:rPr>
      </w:pPr>
      <w:r w:rsidRPr="00CA09ED">
        <w:rPr>
          <w:b/>
          <w:color w:val="2F5496" w:themeColor="accent1" w:themeShade="BF"/>
          <w:lang w:val="en-GB"/>
        </w:rPr>
        <w:t xml:space="preserve">LIST OF ABBREVIATIONS: </w:t>
      </w:r>
    </w:p>
    <w:p w14:paraId="006F655F"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b/>
          <w:color w:val="2F5496" w:themeColor="accent1" w:themeShade="BF"/>
          <w:lang w:val="en-GB"/>
        </w:rPr>
        <w:t xml:space="preserve"> </w:t>
      </w:r>
    </w:p>
    <w:tbl>
      <w:tblPr>
        <w:tblStyle w:val="TableGrid"/>
        <w:tblW w:w="836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952"/>
      </w:tblGrid>
      <w:tr w:rsidR="00FA02A1" w:rsidRPr="00FA02A1" w14:paraId="71A514D1" w14:textId="77777777" w:rsidTr="00B051B4">
        <w:trPr>
          <w:trHeight w:val="247"/>
        </w:trPr>
        <w:tc>
          <w:tcPr>
            <w:tcW w:w="1413" w:type="dxa"/>
          </w:tcPr>
          <w:p w14:paraId="4C909573"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CBC </w:t>
            </w:r>
          </w:p>
        </w:tc>
        <w:tc>
          <w:tcPr>
            <w:tcW w:w="6952" w:type="dxa"/>
          </w:tcPr>
          <w:p w14:paraId="61C22F7F"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Cross-border Cooperation </w:t>
            </w:r>
          </w:p>
        </w:tc>
      </w:tr>
      <w:tr w:rsidR="00FA02A1" w:rsidRPr="00FA02A1" w14:paraId="098B5A88" w14:textId="77777777" w:rsidTr="00B051B4">
        <w:trPr>
          <w:trHeight w:val="269"/>
        </w:trPr>
        <w:tc>
          <w:tcPr>
            <w:tcW w:w="1413" w:type="dxa"/>
          </w:tcPr>
          <w:p w14:paraId="651C9587"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EC </w:t>
            </w:r>
          </w:p>
        </w:tc>
        <w:tc>
          <w:tcPr>
            <w:tcW w:w="6952" w:type="dxa"/>
          </w:tcPr>
          <w:p w14:paraId="14A142C6"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European Commission </w:t>
            </w:r>
          </w:p>
        </w:tc>
      </w:tr>
      <w:tr w:rsidR="00FA02A1" w:rsidRPr="00FA02A1" w14:paraId="5C5285B8" w14:textId="77777777" w:rsidTr="00B051B4">
        <w:trPr>
          <w:trHeight w:val="269"/>
        </w:trPr>
        <w:tc>
          <w:tcPr>
            <w:tcW w:w="1413" w:type="dxa"/>
          </w:tcPr>
          <w:p w14:paraId="007DC325"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EU </w:t>
            </w:r>
          </w:p>
        </w:tc>
        <w:tc>
          <w:tcPr>
            <w:tcW w:w="6952" w:type="dxa"/>
          </w:tcPr>
          <w:p w14:paraId="73B405E1"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European Union </w:t>
            </w:r>
          </w:p>
        </w:tc>
      </w:tr>
      <w:tr w:rsidR="00FA02A1" w:rsidRPr="00276804" w14:paraId="15544EB3" w14:textId="77777777" w:rsidTr="00B051B4">
        <w:trPr>
          <w:trHeight w:val="269"/>
        </w:trPr>
        <w:tc>
          <w:tcPr>
            <w:tcW w:w="1413" w:type="dxa"/>
          </w:tcPr>
          <w:p w14:paraId="77F113F0" w14:textId="5B523363" w:rsidR="00793696" w:rsidRPr="00CA09ED" w:rsidRDefault="00793696" w:rsidP="00802F3D">
            <w:pPr>
              <w:spacing w:after="0" w:line="276" w:lineRule="auto"/>
              <w:ind w:left="0" w:right="0" w:firstLine="0"/>
              <w:jc w:val="left"/>
              <w:rPr>
                <w:color w:val="2F5496" w:themeColor="accent1" w:themeShade="BF"/>
              </w:rPr>
            </w:pPr>
            <w:r w:rsidRPr="00CA09ED">
              <w:rPr>
                <w:color w:val="2F5496" w:themeColor="accent1" w:themeShade="BF"/>
                <w:lang w:val="en-US"/>
              </w:rPr>
              <w:t>Interreg Regulation</w:t>
            </w:r>
          </w:p>
        </w:tc>
        <w:tc>
          <w:tcPr>
            <w:tcW w:w="6952" w:type="dxa"/>
          </w:tcPr>
          <w:p w14:paraId="7696E175" w14:textId="4E2422A7" w:rsidR="00793696" w:rsidRPr="00CA09ED" w:rsidRDefault="0079369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Regulation (EU) 2021/1059 of the European Parliament and of the Council of 24 June 2021 on specific provisions for the European territorial cooperation goal (Interreg) supported by the European Regional Development Fund and external financing instruments.</w:t>
            </w:r>
          </w:p>
        </w:tc>
      </w:tr>
      <w:tr w:rsidR="00FA02A1" w:rsidRPr="00FA02A1" w14:paraId="450A4F96" w14:textId="77777777" w:rsidTr="00B051B4">
        <w:trPr>
          <w:trHeight w:val="269"/>
        </w:trPr>
        <w:tc>
          <w:tcPr>
            <w:tcW w:w="1413" w:type="dxa"/>
          </w:tcPr>
          <w:p w14:paraId="252B46B6"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JPC </w:t>
            </w:r>
          </w:p>
        </w:tc>
        <w:tc>
          <w:tcPr>
            <w:tcW w:w="6952" w:type="dxa"/>
          </w:tcPr>
          <w:p w14:paraId="0844735C"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Joint Programming Committee </w:t>
            </w:r>
          </w:p>
        </w:tc>
      </w:tr>
      <w:tr w:rsidR="00FA02A1" w:rsidRPr="00FA02A1" w14:paraId="757F1EB9" w14:textId="77777777" w:rsidTr="00B051B4">
        <w:trPr>
          <w:trHeight w:val="269"/>
        </w:trPr>
        <w:tc>
          <w:tcPr>
            <w:tcW w:w="1413" w:type="dxa"/>
          </w:tcPr>
          <w:p w14:paraId="379C0C0D" w14:textId="797EC731"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JS </w:t>
            </w:r>
          </w:p>
        </w:tc>
        <w:tc>
          <w:tcPr>
            <w:tcW w:w="6952" w:type="dxa"/>
          </w:tcPr>
          <w:p w14:paraId="78873166" w14:textId="0FAC9F7C"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Joint Secretariat  </w:t>
            </w:r>
          </w:p>
        </w:tc>
      </w:tr>
      <w:tr w:rsidR="00FA02A1" w:rsidRPr="00FA02A1" w14:paraId="502481AC" w14:textId="77777777" w:rsidTr="00B051B4">
        <w:trPr>
          <w:trHeight w:val="269"/>
        </w:trPr>
        <w:tc>
          <w:tcPr>
            <w:tcW w:w="1413" w:type="dxa"/>
          </w:tcPr>
          <w:p w14:paraId="28CA8509"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LIP </w:t>
            </w:r>
          </w:p>
        </w:tc>
        <w:tc>
          <w:tcPr>
            <w:tcW w:w="6952" w:type="dxa"/>
          </w:tcPr>
          <w:p w14:paraId="7C5E7E69"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Large Infrastructure Project </w:t>
            </w:r>
          </w:p>
        </w:tc>
      </w:tr>
      <w:tr w:rsidR="00FA02A1" w:rsidRPr="00FA02A1" w14:paraId="46F2514B" w14:textId="77777777" w:rsidTr="00B051B4">
        <w:trPr>
          <w:trHeight w:val="269"/>
        </w:trPr>
        <w:tc>
          <w:tcPr>
            <w:tcW w:w="1413" w:type="dxa"/>
          </w:tcPr>
          <w:p w14:paraId="238F8352"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MA </w:t>
            </w:r>
          </w:p>
        </w:tc>
        <w:tc>
          <w:tcPr>
            <w:tcW w:w="6952" w:type="dxa"/>
          </w:tcPr>
          <w:p w14:paraId="76F9F0D2"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Managing Authority </w:t>
            </w:r>
          </w:p>
          <w:p w14:paraId="53ADA07A" w14:textId="00F80A04" w:rsidR="0046493E" w:rsidRPr="00CA09ED" w:rsidRDefault="0046493E" w:rsidP="00802F3D">
            <w:pPr>
              <w:spacing w:after="0" w:line="276" w:lineRule="auto"/>
              <w:ind w:left="0" w:right="0" w:firstLine="0"/>
              <w:jc w:val="left"/>
              <w:rPr>
                <w:color w:val="2F5496" w:themeColor="accent1" w:themeShade="BF"/>
                <w:lang w:val="en-US"/>
              </w:rPr>
            </w:pPr>
          </w:p>
        </w:tc>
      </w:tr>
      <w:tr w:rsidR="00FA02A1" w:rsidRPr="00FA02A1" w14:paraId="460828AE" w14:textId="77777777" w:rsidTr="00846763">
        <w:trPr>
          <w:trHeight w:val="268"/>
        </w:trPr>
        <w:tc>
          <w:tcPr>
            <w:tcW w:w="1413" w:type="dxa"/>
          </w:tcPr>
          <w:p w14:paraId="05D5B32F" w14:textId="77777777" w:rsidR="003D1A5E" w:rsidRPr="00CA09ED" w:rsidRDefault="003D1A5E"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MC </w:t>
            </w:r>
          </w:p>
        </w:tc>
        <w:tc>
          <w:tcPr>
            <w:tcW w:w="6952" w:type="dxa"/>
          </w:tcPr>
          <w:p w14:paraId="7247C2C6" w14:textId="77777777" w:rsidR="003D1A5E" w:rsidRPr="00CA09ED" w:rsidRDefault="003D1A5E"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Monitoring Committee </w:t>
            </w:r>
          </w:p>
        </w:tc>
      </w:tr>
      <w:tr w:rsidR="00FA02A1" w:rsidRPr="00276804" w14:paraId="1B09CF48" w14:textId="77777777" w:rsidTr="00B051B4">
        <w:trPr>
          <w:trHeight w:val="269"/>
        </w:trPr>
        <w:tc>
          <w:tcPr>
            <w:tcW w:w="1413" w:type="dxa"/>
          </w:tcPr>
          <w:p w14:paraId="4D90B5B1" w14:textId="1E576A98" w:rsidR="00B051B4" w:rsidRPr="00CA09ED" w:rsidRDefault="00B051B4"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NDICI</w:t>
            </w:r>
          </w:p>
        </w:tc>
        <w:tc>
          <w:tcPr>
            <w:tcW w:w="6952" w:type="dxa"/>
          </w:tcPr>
          <w:p w14:paraId="43973645" w14:textId="57B9C6F3" w:rsidR="00B051B4" w:rsidRPr="00CA09ED" w:rsidRDefault="00B051B4" w:rsidP="00802F3D">
            <w:pPr>
              <w:spacing w:after="0" w:line="276" w:lineRule="auto"/>
              <w:ind w:left="0" w:right="0" w:firstLine="0"/>
              <w:jc w:val="left"/>
              <w:rPr>
                <w:color w:val="2F5496" w:themeColor="accent1" w:themeShade="BF"/>
                <w:lang w:val="en-US"/>
              </w:rPr>
            </w:pPr>
            <w:proofErr w:type="spellStart"/>
            <w:r w:rsidRPr="00CA09ED">
              <w:rPr>
                <w:color w:val="2F5496" w:themeColor="accent1" w:themeShade="BF"/>
                <w:lang w:val="en-US"/>
              </w:rPr>
              <w:t>Neighbourhood</w:t>
            </w:r>
            <w:proofErr w:type="spellEnd"/>
            <w:r w:rsidRPr="00CA09ED">
              <w:rPr>
                <w:color w:val="2F5496" w:themeColor="accent1" w:themeShade="BF"/>
                <w:lang w:val="en-US"/>
              </w:rPr>
              <w:t>, Development and International Cooperation Instrument</w:t>
            </w:r>
          </w:p>
        </w:tc>
      </w:tr>
      <w:tr w:rsidR="00FA02A1" w:rsidRPr="00FA02A1" w14:paraId="0A9AD75D" w14:textId="77777777" w:rsidTr="00B051B4">
        <w:trPr>
          <w:trHeight w:val="247"/>
        </w:trPr>
        <w:tc>
          <w:tcPr>
            <w:tcW w:w="1413" w:type="dxa"/>
          </w:tcPr>
          <w:p w14:paraId="59259671" w14:textId="15EC5EC2" w:rsidR="001722DE" w:rsidRPr="00CA09ED" w:rsidRDefault="0053151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PL-UA 2021-2027</w:t>
            </w:r>
            <w:r w:rsidR="003751C6" w:rsidRPr="00CA09ED">
              <w:rPr>
                <w:color w:val="2F5496" w:themeColor="accent1" w:themeShade="BF"/>
                <w:lang w:val="en-US"/>
              </w:rPr>
              <w:t xml:space="preserve"> </w:t>
            </w:r>
          </w:p>
        </w:tc>
        <w:tc>
          <w:tcPr>
            <w:tcW w:w="6952" w:type="dxa"/>
          </w:tcPr>
          <w:p w14:paraId="2417402B" w14:textId="1C172237" w:rsidR="00B051B4" w:rsidRPr="00CA09ED" w:rsidRDefault="00B13598" w:rsidP="00802F3D">
            <w:pPr>
              <w:spacing w:after="0" w:line="276" w:lineRule="auto"/>
              <w:ind w:left="2" w:right="0" w:firstLine="0"/>
              <w:jc w:val="left"/>
              <w:rPr>
                <w:color w:val="2F5496" w:themeColor="accent1" w:themeShade="BF"/>
                <w:lang w:val="en-US"/>
              </w:rPr>
            </w:pPr>
            <w:r w:rsidRPr="00CA09ED">
              <w:rPr>
                <w:color w:val="2F5496" w:themeColor="accent1" w:themeShade="BF"/>
                <w:lang w:val="en-US"/>
              </w:rPr>
              <w:t xml:space="preserve">Interreg </w:t>
            </w:r>
            <w:r w:rsidR="00531516" w:rsidRPr="00CA09ED">
              <w:rPr>
                <w:color w:val="2F5496" w:themeColor="accent1" w:themeShade="BF"/>
                <w:lang w:val="en-US"/>
              </w:rPr>
              <w:t xml:space="preserve">NEXT Poland-Ukraine 2021-2027 </w:t>
            </w:r>
            <w:proofErr w:type="spellStart"/>
            <w:r w:rsidR="00531516" w:rsidRPr="00CA09ED">
              <w:rPr>
                <w:color w:val="2F5496" w:themeColor="accent1" w:themeShade="BF"/>
                <w:lang w:val="en-US"/>
              </w:rPr>
              <w:t>Programme</w:t>
            </w:r>
            <w:proofErr w:type="spellEnd"/>
          </w:p>
          <w:p w14:paraId="120951FB" w14:textId="2B0575E2" w:rsidR="001722DE" w:rsidRPr="00CA09ED" w:rsidRDefault="001722DE" w:rsidP="00802F3D">
            <w:pPr>
              <w:spacing w:after="0" w:line="276" w:lineRule="auto"/>
              <w:ind w:left="2" w:right="0" w:firstLine="0"/>
              <w:jc w:val="left"/>
              <w:rPr>
                <w:color w:val="2F5496" w:themeColor="accent1" w:themeShade="BF"/>
                <w:lang w:val="en-US"/>
              </w:rPr>
            </w:pPr>
          </w:p>
        </w:tc>
      </w:tr>
      <w:tr w:rsidR="00FA02A1" w:rsidRPr="00276804" w14:paraId="5611D01D" w14:textId="77777777" w:rsidTr="00B051B4">
        <w:trPr>
          <w:trHeight w:val="247"/>
        </w:trPr>
        <w:tc>
          <w:tcPr>
            <w:tcW w:w="1413" w:type="dxa"/>
          </w:tcPr>
          <w:p w14:paraId="4AB0F53F" w14:textId="5F1310F7" w:rsidR="00071296" w:rsidRPr="00CA09ED" w:rsidRDefault="0007129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 PD</w:t>
            </w:r>
          </w:p>
        </w:tc>
        <w:tc>
          <w:tcPr>
            <w:tcW w:w="6952" w:type="dxa"/>
          </w:tcPr>
          <w:p w14:paraId="01BD4BCE" w14:textId="79AA102C" w:rsidR="00071296" w:rsidRPr="00CA09ED" w:rsidRDefault="00071296" w:rsidP="00802F3D">
            <w:pPr>
              <w:spacing w:after="0" w:line="276" w:lineRule="auto"/>
              <w:ind w:left="2" w:right="0" w:firstLine="0"/>
              <w:jc w:val="left"/>
              <w:rPr>
                <w:color w:val="2F5496" w:themeColor="accent1" w:themeShade="BF"/>
                <w:lang w:val="en-US"/>
              </w:rPr>
            </w:pPr>
            <w:proofErr w:type="spellStart"/>
            <w:r w:rsidRPr="00CA09ED">
              <w:rPr>
                <w:color w:val="2F5496" w:themeColor="accent1" w:themeShade="BF"/>
                <w:lang w:val="en-US"/>
              </w:rPr>
              <w:t>Programme</w:t>
            </w:r>
            <w:proofErr w:type="spellEnd"/>
            <w:r w:rsidRPr="00CA09ED">
              <w:rPr>
                <w:color w:val="2F5496" w:themeColor="accent1" w:themeShade="BF"/>
                <w:lang w:val="en-US"/>
              </w:rPr>
              <w:t xml:space="preserve"> Document</w:t>
            </w:r>
            <w:r w:rsidR="0020415A" w:rsidRPr="00CA09ED">
              <w:rPr>
                <w:color w:val="2F5496" w:themeColor="accent1" w:themeShade="BF"/>
                <w:lang w:val="en-US"/>
              </w:rPr>
              <w:t xml:space="preserve"> for Interreg NEXT Poland-Ukraine 2021-2027</w:t>
            </w:r>
          </w:p>
        </w:tc>
      </w:tr>
      <w:tr w:rsidR="00FA02A1" w:rsidRPr="00FA02A1" w14:paraId="7B680BD9" w14:textId="77777777" w:rsidTr="00B051B4">
        <w:trPr>
          <w:trHeight w:val="247"/>
        </w:trPr>
        <w:tc>
          <w:tcPr>
            <w:tcW w:w="1413" w:type="dxa"/>
          </w:tcPr>
          <w:p w14:paraId="21628A4D" w14:textId="0AB96889" w:rsidR="00FA02A1" w:rsidRPr="00FA02A1" w:rsidRDefault="00FA02A1" w:rsidP="00802F3D">
            <w:pPr>
              <w:spacing w:after="0" w:line="276" w:lineRule="auto"/>
              <w:ind w:left="0" w:right="0" w:firstLine="0"/>
              <w:jc w:val="left"/>
              <w:rPr>
                <w:color w:val="2F5496" w:themeColor="accent1" w:themeShade="BF"/>
                <w:lang w:val="en-US"/>
              </w:rPr>
            </w:pPr>
            <w:r w:rsidRPr="00FA02A1">
              <w:rPr>
                <w:color w:val="2F5496" w:themeColor="accent1" w:themeShade="BF"/>
                <w:lang w:val="en-US"/>
              </w:rPr>
              <w:t>SCO</w:t>
            </w:r>
          </w:p>
        </w:tc>
        <w:tc>
          <w:tcPr>
            <w:tcW w:w="6952" w:type="dxa"/>
          </w:tcPr>
          <w:p w14:paraId="5C6074A7" w14:textId="56179F71" w:rsidR="00FA02A1" w:rsidRPr="00FA02A1" w:rsidRDefault="00FA02A1" w:rsidP="00802F3D">
            <w:pPr>
              <w:spacing w:after="0" w:line="276" w:lineRule="auto"/>
              <w:ind w:left="2" w:right="0" w:firstLine="0"/>
              <w:jc w:val="left"/>
              <w:rPr>
                <w:color w:val="2F5496" w:themeColor="accent1" w:themeShade="BF"/>
                <w:lang w:val="en-US"/>
              </w:rPr>
            </w:pPr>
            <w:r w:rsidRPr="00FA02A1">
              <w:rPr>
                <w:color w:val="2F5496" w:themeColor="accent1" w:themeShade="BF"/>
                <w:lang w:val="en-US"/>
              </w:rPr>
              <w:t>Simplified Cost Options</w:t>
            </w:r>
          </w:p>
        </w:tc>
      </w:tr>
    </w:tbl>
    <w:p w14:paraId="7144C1B4" w14:textId="77777777" w:rsidR="001722DE" w:rsidRPr="00CA09ED" w:rsidRDefault="003751C6" w:rsidP="00802F3D">
      <w:pPr>
        <w:spacing w:line="276" w:lineRule="auto"/>
        <w:rPr>
          <w:color w:val="2F5496" w:themeColor="accent1" w:themeShade="BF"/>
          <w:lang w:val="en-GB"/>
        </w:rPr>
      </w:pPr>
      <w:r w:rsidRPr="00CA09ED">
        <w:rPr>
          <w:color w:val="2F5496" w:themeColor="accent1" w:themeShade="BF"/>
          <w:lang w:val="en-GB"/>
        </w:rPr>
        <w:br w:type="page"/>
      </w:r>
    </w:p>
    <w:sdt>
      <w:sdtPr>
        <w:rPr>
          <w:color w:val="2F5496" w:themeColor="accent1" w:themeShade="BF"/>
        </w:rPr>
        <w:id w:val="-703095678"/>
        <w:docPartObj>
          <w:docPartGallery w:val="Table of Contents"/>
        </w:docPartObj>
      </w:sdtPr>
      <w:sdtEndPr/>
      <w:sdtContent>
        <w:p w14:paraId="7AE9BC9E" w14:textId="77777777" w:rsidR="001722DE" w:rsidRPr="00CA09ED" w:rsidRDefault="003751C6" w:rsidP="00802F3D">
          <w:pPr>
            <w:spacing w:after="0" w:line="276" w:lineRule="auto"/>
            <w:ind w:left="-5" w:right="0"/>
            <w:jc w:val="left"/>
            <w:rPr>
              <w:color w:val="2F5496" w:themeColor="accent1" w:themeShade="BF"/>
            </w:rPr>
          </w:pPr>
          <w:r w:rsidRPr="00CA09ED">
            <w:rPr>
              <w:b/>
              <w:color w:val="2F5496" w:themeColor="accent1" w:themeShade="BF"/>
            </w:rPr>
            <w:t xml:space="preserve">CONTENTS </w:t>
          </w:r>
        </w:p>
        <w:p w14:paraId="73F5E418"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rPr>
            <w:t xml:space="preserve"> </w:t>
          </w:r>
        </w:p>
        <w:p w14:paraId="60E61BE6" w14:textId="55721EF5" w:rsidR="00B509EE" w:rsidRPr="00CA09ED" w:rsidRDefault="003751C6">
          <w:pPr>
            <w:pStyle w:val="Spistreci1"/>
            <w:tabs>
              <w:tab w:val="left" w:pos="660"/>
              <w:tab w:val="right" w:leader="dot" w:pos="8384"/>
            </w:tabs>
            <w:rPr>
              <w:rFonts w:asciiTheme="minorHAnsi" w:eastAsiaTheme="minorEastAsia" w:hAnsiTheme="minorHAnsi" w:cstheme="minorBidi"/>
              <w:noProof/>
              <w:color w:val="2F5496" w:themeColor="accent1" w:themeShade="BF"/>
              <w:sz w:val="22"/>
            </w:rPr>
          </w:pPr>
          <w:r w:rsidRPr="00CA09ED">
            <w:rPr>
              <w:color w:val="2F5496" w:themeColor="accent1" w:themeShade="BF"/>
            </w:rPr>
            <w:fldChar w:fldCharType="begin"/>
          </w:r>
          <w:r w:rsidRPr="00CA09ED">
            <w:rPr>
              <w:color w:val="2F5496" w:themeColor="accent1" w:themeShade="BF"/>
            </w:rPr>
            <w:instrText xml:space="preserve"> TOC \o "1-3" \h \z \u </w:instrText>
          </w:r>
          <w:r w:rsidRPr="00CA09ED">
            <w:rPr>
              <w:color w:val="2F5496" w:themeColor="accent1" w:themeShade="BF"/>
            </w:rPr>
            <w:fldChar w:fldCharType="separate"/>
          </w:r>
          <w:hyperlink w:anchor="_Toc123635181" w:history="1">
            <w:r w:rsidR="00B509EE" w:rsidRPr="00CA09ED">
              <w:rPr>
                <w:rStyle w:val="Hipercze"/>
                <w:bCs/>
                <w:noProof/>
                <w:color w:val="2F5496" w:themeColor="accent1" w:themeShade="BF"/>
              </w:rPr>
              <w:t>1.</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LARGE INFRASTRUCTURE PROJECTS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_Toc123635181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4</w:t>
            </w:r>
            <w:r w:rsidR="00B509EE" w:rsidRPr="00CA09ED">
              <w:rPr>
                <w:noProof/>
                <w:webHidden/>
                <w:color w:val="2F5496" w:themeColor="accent1" w:themeShade="BF"/>
              </w:rPr>
              <w:fldChar w:fldCharType="end"/>
            </w:r>
          </w:hyperlink>
        </w:p>
        <w:p w14:paraId="76C9299B" w14:textId="161A890E"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82" w:history="1">
            <w:r w:rsidR="00B509EE" w:rsidRPr="00CA09ED">
              <w:rPr>
                <w:rStyle w:val="Hipercze"/>
                <w:bCs/>
                <w:noProof/>
                <w:color w:val="2F5496" w:themeColor="accent1" w:themeShade="BF"/>
              </w:rPr>
              <w:t>1.1.</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Legal frameworks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_Toc123635182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4</w:t>
            </w:r>
            <w:r w:rsidR="00B509EE" w:rsidRPr="00CA09ED">
              <w:rPr>
                <w:noProof/>
                <w:webHidden/>
                <w:color w:val="2F5496" w:themeColor="accent1" w:themeShade="BF"/>
              </w:rPr>
              <w:fldChar w:fldCharType="end"/>
            </w:r>
          </w:hyperlink>
        </w:p>
        <w:p w14:paraId="1E4E2475" w14:textId="13088EB8"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83" w:history="1">
            <w:r w:rsidR="00B509EE" w:rsidRPr="00CA09ED">
              <w:rPr>
                <w:rStyle w:val="Hipercze"/>
                <w:bCs/>
                <w:noProof/>
                <w:color w:val="2F5496" w:themeColor="accent1" w:themeShade="BF"/>
              </w:rPr>
              <w:t>1.2.</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Definition and legal basis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_Toc123635183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4</w:t>
            </w:r>
            <w:r w:rsidR="00B509EE" w:rsidRPr="00CA09ED">
              <w:rPr>
                <w:noProof/>
                <w:webHidden/>
                <w:color w:val="2F5496" w:themeColor="accent1" w:themeShade="BF"/>
              </w:rPr>
              <w:fldChar w:fldCharType="end"/>
            </w:r>
          </w:hyperlink>
        </w:p>
        <w:p w14:paraId="36D96DCD" w14:textId="4A57D7E6"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84" w:history="1">
            <w:r w:rsidR="00B509EE" w:rsidRPr="00CA09ED">
              <w:rPr>
                <w:rStyle w:val="Hipercze"/>
                <w:bCs/>
                <w:noProof/>
                <w:color w:val="2F5496" w:themeColor="accent1" w:themeShade="BF"/>
              </w:rPr>
              <w:t>1.3.</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Direct-award</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_Toc123635184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5</w:t>
            </w:r>
            <w:r w:rsidR="00B509EE" w:rsidRPr="00CA09ED">
              <w:rPr>
                <w:noProof/>
                <w:webHidden/>
                <w:color w:val="2F5496" w:themeColor="accent1" w:themeShade="BF"/>
              </w:rPr>
              <w:fldChar w:fldCharType="end"/>
            </w:r>
          </w:hyperlink>
        </w:p>
        <w:p w14:paraId="4E562E62" w14:textId="27026F18"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85" w:history="1">
            <w:r w:rsidR="00B509EE" w:rsidRPr="00CA09ED">
              <w:rPr>
                <w:rStyle w:val="Hipercze"/>
                <w:bCs/>
                <w:noProof/>
                <w:color w:val="2F5496" w:themeColor="accent1" w:themeShade="BF"/>
                <w:lang w:val="en-GB"/>
              </w:rPr>
              <w:t>1.4.</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lang w:val="en-GB"/>
              </w:rPr>
              <w:t>Criteria</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_Toc123635185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5</w:t>
            </w:r>
            <w:r w:rsidR="00B509EE" w:rsidRPr="00CA09ED">
              <w:rPr>
                <w:noProof/>
                <w:webHidden/>
                <w:color w:val="2F5496" w:themeColor="accent1" w:themeShade="BF"/>
              </w:rPr>
              <w:fldChar w:fldCharType="end"/>
            </w:r>
          </w:hyperlink>
        </w:p>
        <w:p w14:paraId="5B3E486E" w14:textId="236CABB6"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86" w:history="1">
            <w:r w:rsidR="00B509EE" w:rsidRPr="00CA09ED">
              <w:rPr>
                <w:rStyle w:val="Hipercze"/>
                <w:bCs/>
                <w:noProof/>
                <w:color w:val="2F5496" w:themeColor="accent1" w:themeShade="BF"/>
              </w:rPr>
              <w:t>1.5.</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Duration</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_Toc123635186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10</w:t>
            </w:r>
            <w:r w:rsidR="00B509EE" w:rsidRPr="00CA09ED">
              <w:rPr>
                <w:noProof/>
                <w:webHidden/>
                <w:color w:val="2F5496" w:themeColor="accent1" w:themeShade="BF"/>
              </w:rPr>
              <w:fldChar w:fldCharType="end"/>
            </w:r>
          </w:hyperlink>
        </w:p>
        <w:p w14:paraId="7F6D9433" w14:textId="1B041D3E"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87" w:history="1">
            <w:r w:rsidR="00B509EE" w:rsidRPr="00CA09ED">
              <w:rPr>
                <w:rStyle w:val="Hipercze"/>
                <w:bCs/>
                <w:noProof/>
                <w:color w:val="2F5496" w:themeColor="accent1" w:themeShade="BF"/>
              </w:rPr>
              <w:t>1.6.</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Budget</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_Toc123635187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10</w:t>
            </w:r>
            <w:r w:rsidR="00B509EE" w:rsidRPr="00CA09ED">
              <w:rPr>
                <w:noProof/>
                <w:webHidden/>
                <w:color w:val="2F5496" w:themeColor="accent1" w:themeShade="BF"/>
              </w:rPr>
              <w:fldChar w:fldCharType="end"/>
            </w:r>
          </w:hyperlink>
        </w:p>
        <w:p w14:paraId="29DB6C7A" w14:textId="07E288E0" w:rsidR="00B509EE" w:rsidRPr="00CA09ED" w:rsidRDefault="00276804">
          <w:pPr>
            <w:pStyle w:val="Spistreci1"/>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88" w:history="1">
            <w:r w:rsidR="00B509EE" w:rsidRPr="00CA09ED">
              <w:rPr>
                <w:rStyle w:val="Hipercze"/>
                <w:bCs/>
                <w:noProof/>
                <w:color w:val="2F5496" w:themeColor="accent1" w:themeShade="BF"/>
              </w:rPr>
              <w:t>2.</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APPLICATION PROCESS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_Toc123635188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10</w:t>
            </w:r>
            <w:r w:rsidR="00B509EE" w:rsidRPr="00CA09ED">
              <w:rPr>
                <w:noProof/>
                <w:webHidden/>
                <w:color w:val="2F5496" w:themeColor="accent1" w:themeShade="BF"/>
              </w:rPr>
              <w:fldChar w:fldCharType="end"/>
            </w:r>
          </w:hyperlink>
        </w:p>
        <w:p w14:paraId="61DD5936" w14:textId="18A9B971"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89" w:history="1">
            <w:r w:rsidR="00B509EE" w:rsidRPr="00CA09ED">
              <w:rPr>
                <w:rStyle w:val="Hipercze"/>
                <w:bCs/>
                <w:noProof/>
                <w:color w:val="2F5496" w:themeColor="accent1" w:themeShade="BF"/>
              </w:rPr>
              <w:t>2.1.</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LIP summary (PS)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_Toc123635189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10</w:t>
            </w:r>
            <w:r w:rsidR="00B509EE" w:rsidRPr="00CA09ED">
              <w:rPr>
                <w:noProof/>
                <w:webHidden/>
                <w:color w:val="2F5496" w:themeColor="accent1" w:themeShade="BF"/>
              </w:rPr>
              <w:fldChar w:fldCharType="end"/>
            </w:r>
          </w:hyperlink>
        </w:p>
        <w:p w14:paraId="03B4651B" w14:textId="423BE324"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90" w:history="1">
            <w:r w:rsidR="00B509EE" w:rsidRPr="00CA09ED">
              <w:rPr>
                <w:rStyle w:val="Hipercze"/>
                <w:bCs/>
                <w:noProof/>
                <w:color w:val="2F5496" w:themeColor="accent1" w:themeShade="BF"/>
                <w:lang w:val="en-GB"/>
              </w:rPr>
              <w:t>2.2.</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lang w:val="en-GB"/>
              </w:rPr>
              <w:t>LIP full application form (FAF)</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_Toc123635190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11</w:t>
            </w:r>
            <w:r w:rsidR="00B509EE" w:rsidRPr="00CA09ED">
              <w:rPr>
                <w:noProof/>
                <w:webHidden/>
                <w:color w:val="2F5496" w:themeColor="accent1" w:themeShade="BF"/>
              </w:rPr>
              <w:fldChar w:fldCharType="end"/>
            </w:r>
          </w:hyperlink>
        </w:p>
        <w:p w14:paraId="3A977348" w14:textId="0E85B3AC" w:rsidR="00B509EE" w:rsidRPr="00CA09ED" w:rsidRDefault="00276804">
          <w:pPr>
            <w:pStyle w:val="Spistreci3"/>
            <w:tabs>
              <w:tab w:val="left" w:pos="880"/>
              <w:tab w:val="right" w:leader="dot" w:pos="8384"/>
            </w:tabs>
            <w:rPr>
              <w:rFonts w:asciiTheme="minorHAnsi" w:eastAsiaTheme="minorEastAsia" w:hAnsiTheme="minorHAnsi" w:cstheme="minorBidi"/>
              <w:noProof/>
              <w:color w:val="2F5496" w:themeColor="accent1" w:themeShade="BF"/>
              <w:sz w:val="22"/>
            </w:rPr>
          </w:pPr>
          <w:hyperlink w:anchor="_Toc123635191" w:history="1">
            <w:r w:rsidR="00B509EE" w:rsidRPr="00CA09ED">
              <w:rPr>
                <w:rStyle w:val="Hipercze"/>
                <w:bCs/>
                <w:noProof/>
                <w:color w:val="2F5496" w:themeColor="accent1" w:themeShade="BF"/>
              </w:rPr>
              <w:t>2.2.1</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Submission requirements of the FAF</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_Toc123635191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11</w:t>
            </w:r>
            <w:r w:rsidR="00B509EE" w:rsidRPr="00CA09ED">
              <w:rPr>
                <w:noProof/>
                <w:webHidden/>
                <w:color w:val="2F5496" w:themeColor="accent1" w:themeShade="BF"/>
              </w:rPr>
              <w:fldChar w:fldCharType="end"/>
            </w:r>
          </w:hyperlink>
        </w:p>
        <w:p w14:paraId="5F2E6D04" w14:textId="3A4A8DEC" w:rsidR="00B509EE" w:rsidRPr="00CA09ED" w:rsidRDefault="00276804">
          <w:pPr>
            <w:pStyle w:val="Spistreci3"/>
            <w:tabs>
              <w:tab w:val="left" w:pos="880"/>
              <w:tab w:val="right" w:leader="dot" w:pos="8384"/>
            </w:tabs>
            <w:rPr>
              <w:rFonts w:asciiTheme="minorHAnsi" w:eastAsiaTheme="minorEastAsia" w:hAnsiTheme="minorHAnsi" w:cstheme="minorBidi"/>
              <w:noProof/>
              <w:color w:val="2F5496" w:themeColor="accent1" w:themeShade="BF"/>
              <w:sz w:val="22"/>
            </w:rPr>
          </w:pPr>
          <w:hyperlink w:anchor="_Toc123635192" w:history="1">
            <w:r w:rsidR="00B509EE" w:rsidRPr="00CA09ED">
              <w:rPr>
                <w:rStyle w:val="Hipercze"/>
                <w:bCs/>
                <w:noProof/>
                <w:color w:val="2F5496" w:themeColor="accent1" w:themeShade="BF"/>
                <w:lang w:val="en-US"/>
              </w:rPr>
              <w:t>2.2.2</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lang w:val="en-US"/>
              </w:rPr>
              <w:t>Required annexes to the FAF</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_Toc123635192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11</w:t>
            </w:r>
            <w:r w:rsidR="00B509EE" w:rsidRPr="00CA09ED">
              <w:rPr>
                <w:noProof/>
                <w:webHidden/>
                <w:color w:val="2F5496" w:themeColor="accent1" w:themeShade="BF"/>
              </w:rPr>
              <w:fldChar w:fldCharType="end"/>
            </w:r>
          </w:hyperlink>
        </w:p>
        <w:p w14:paraId="131926D2" w14:textId="593378AA" w:rsidR="00B509EE" w:rsidRPr="00CA09ED" w:rsidRDefault="00276804">
          <w:pPr>
            <w:pStyle w:val="Spistreci3"/>
            <w:tabs>
              <w:tab w:val="left" w:pos="880"/>
              <w:tab w:val="right" w:leader="dot" w:pos="8384"/>
            </w:tabs>
            <w:rPr>
              <w:rFonts w:asciiTheme="minorHAnsi" w:eastAsiaTheme="minorEastAsia" w:hAnsiTheme="minorHAnsi" w:cstheme="minorBidi"/>
              <w:noProof/>
              <w:color w:val="2F5496" w:themeColor="accent1" w:themeShade="BF"/>
              <w:sz w:val="22"/>
            </w:rPr>
          </w:pPr>
          <w:hyperlink w:anchor="_Toc123635193" w:history="1">
            <w:r w:rsidR="00B509EE" w:rsidRPr="00CA09ED">
              <w:rPr>
                <w:rStyle w:val="Hipercze"/>
                <w:bCs/>
                <w:noProof/>
                <w:color w:val="2F5496" w:themeColor="accent1" w:themeShade="BF"/>
              </w:rPr>
              <w:t>2.2.3</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Evaluation and approval procedure</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_Toc123635193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14</w:t>
            </w:r>
            <w:r w:rsidR="00B509EE" w:rsidRPr="00CA09ED">
              <w:rPr>
                <w:noProof/>
                <w:webHidden/>
                <w:color w:val="2F5496" w:themeColor="accent1" w:themeShade="BF"/>
              </w:rPr>
              <w:fldChar w:fldCharType="end"/>
            </w:r>
          </w:hyperlink>
        </w:p>
        <w:p w14:paraId="46F2FD23" w14:textId="26A8FB1C" w:rsidR="00B509EE" w:rsidRPr="00CA09ED" w:rsidRDefault="00276804">
          <w:pPr>
            <w:pStyle w:val="Spistreci1"/>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94" w:history="1">
            <w:r w:rsidR="00B509EE" w:rsidRPr="00CA09ED">
              <w:rPr>
                <w:rStyle w:val="Hipercze"/>
                <w:bCs/>
                <w:noProof/>
                <w:color w:val="2F5496" w:themeColor="accent1" w:themeShade="BF"/>
                <w:lang w:val="en-GB"/>
              </w:rPr>
              <w:t>3.</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lang w:val="en-GB"/>
              </w:rPr>
              <w:t>IMPLEMENTATION</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_Toc123635194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15</w:t>
            </w:r>
            <w:r w:rsidR="00B509EE" w:rsidRPr="00CA09ED">
              <w:rPr>
                <w:noProof/>
                <w:webHidden/>
                <w:color w:val="2F5496" w:themeColor="accent1" w:themeShade="BF"/>
              </w:rPr>
              <w:fldChar w:fldCharType="end"/>
            </w:r>
          </w:hyperlink>
        </w:p>
        <w:p w14:paraId="72E6000D" w14:textId="3BB6237C"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95" w:history="1">
            <w:r w:rsidR="00B509EE" w:rsidRPr="00CA09ED">
              <w:rPr>
                <w:rStyle w:val="Hipercze"/>
                <w:bCs/>
                <w:noProof/>
                <w:color w:val="2F5496" w:themeColor="accent1" w:themeShade="BF"/>
                <w:lang w:val="en-GB"/>
              </w:rPr>
              <w:t>3.1.</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lang w:val="en-GB"/>
              </w:rPr>
              <w:t>Tendering procedures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_Toc123635195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15</w:t>
            </w:r>
            <w:r w:rsidR="00B509EE" w:rsidRPr="00CA09ED">
              <w:rPr>
                <w:noProof/>
                <w:webHidden/>
                <w:color w:val="2F5496" w:themeColor="accent1" w:themeShade="BF"/>
              </w:rPr>
              <w:fldChar w:fldCharType="end"/>
            </w:r>
          </w:hyperlink>
        </w:p>
        <w:p w14:paraId="7C9CF8D7" w14:textId="557C1C5E"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96" w:history="1">
            <w:r w:rsidR="00B509EE" w:rsidRPr="00CA09ED">
              <w:rPr>
                <w:rStyle w:val="Hipercze"/>
                <w:bCs/>
                <w:noProof/>
                <w:color w:val="2F5496" w:themeColor="accent1" w:themeShade="BF"/>
              </w:rPr>
              <w:t>3.2.</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Monitoring of the projects implementation</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_Toc123635196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19</w:t>
            </w:r>
            <w:r w:rsidR="00B509EE" w:rsidRPr="00CA09ED">
              <w:rPr>
                <w:noProof/>
                <w:webHidden/>
                <w:color w:val="2F5496" w:themeColor="accent1" w:themeShade="BF"/>
              </w:rPr>
              <w:fldChar w:fldCharType="end"/>
            </w:r>
          </w:hyperlink>
        </w:p>
        <w:p w14:paraId="2D0355B4" w14:textId="15593790" w:rsidR="00B509EE" w:rsidRPr="00CA09ED" w:rsidRDefault="00276804">
          <w:pPr>
            <w:pStyle w:val="Spistreci1"/>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97" w:history="1">
            <w:r w:rsidR="00B509EE" w:rsidRPr="00CA09ED">
              <w:rPr>
                <w:rStyle w:val="Hipercze"/>
                <w:bCs/>
                <w:noProof/>
                <w:color w:val="2F5496" w:themeColor="accent1" w:themeShade="BF"/>
              </w:rPr>
              <w:t>4.</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ELIGIBILITY OF COSTS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_Toc123635197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19</w:t>
            </w:r>
            <w:r w:rsidR="00B509EE" w:rsidRPr="00CA09ED">
              <w:rPr>
                <w:noProof/>
                <w:webHidden/>
                <w:color w:val="2F5496" w:themeColor="accent1" w:themeShade="BF"/>
              </w:rPr>
              <w:fldChar w:fldCharType="end"/>
            </w:r>
          </w:hyperlink>
        </w:p>
        <w:p w14:paraId="73FBAF22" w14:textId="1AB55AFE"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98" w:history="1">
            <w:r w:rsidR="00B509EE" w:rsidRPr="00CA09ED">
              <w:rPr>
                <w:rStyle w:val="Hipercze"/>
                <w:bCs/>
                <w:noProof/>
                <w:color w:val="2F5496" w:themeColor="accent1" w:themeShade="BF"/>
              </w:rPr>
              <w:t>4.1.</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Applicable documents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_Toc123635198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19</w:t>
            </w:r>
            <w:r w:rsidR="00B509EE" w:rsidRPr="00CA09ED">
              <w:rPr>
                <w:noProof/>
                <w:webHidden/>
                <w:color w:val="2F5496" w:themeColor="accent1" w:themeShade="BF"/>
              </w:rPr>
              <w:fldChar w:fldCharType="end"/>
            </w:r>
          </w:hyperlink>
        </w:p>
        <w:p w14:paraId="197A95E7" w14:textId="3A708748"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199" w:history="1">
            <w:r w:rsidR="00B509EE" w:rsidRPr="00CA09ED">
              <w:rPr>
                <w:rStyle w:val="Hipercze"/>
                <w:bCs/>
                <w:noProof/>
                <w:color w:val="2F5496" w:themeColor="accent1" w:themeShade="BF"/>
              </w:rPr>
              <w:t>4.2.</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Eligible Costs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_Toc123635199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21</w:t>
            </w:r>
            <w:r w:rsidR="00B509EE" w:rsidRPr="00CA09ED">
              <w:rPr>
                <w:noProof/>
                <w:webHidden/>
                <w:color w:val="2F5496" w:themeColor="accent1" w:themeShade="BF"/>
              </w:rPr>
              <w:fldChar w:fldCharType="end"/>
            </w:r>
          </w:hyperlink>
        </w:p>
        <w:p w14:paraId="0ED57DC9" w14:textId="0A02BA2A"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200" w:history="1">
            <w:r w:rsidR="00B509EE" w:rsidRPr="00CA09ED">
              <w:rPr>
                <w:rStyle w:val="Hipercze"/>
                <w:bCs/>
                <w:noProof/>
                <w:color w:val="2F5496" w:themeColor="accent1" w:themeShade="BF"/>
                <w:lang w:val="en-GB"/>
              </w:rPr>
              <w:t>4.3.</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lang w:val="en-GB"/>
              </w:rPr>
              <w:t>Timeframe for the eligibility</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_Toc123635200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21</w:t>
            </w:r>
            <w:r w:rsidR="00B509EE" w:rsidRPr="00CA09ED">
              <w:rPr>
                <w:noProof/>
                <w:webHidden/>
                <w:color w:val="2F5496" w:themeColor="accent1" w:themeShade="BF"/>
              </w:rPr>
              <w:fldChar w:fldCharType="end"/>
            </w:r>
          </w:hyperlink>
        </w:p>
        <w:p w14:paraId="2F474AB5" w14:textId="25AC8B0A"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201" w:history="1">
            <w:r w:rsidR="00B509EE" w:rsidRPr="00CA09ED">
              <w:rPr>
                <w:rStyle w:val="Hipercze"/>
                <w:bCs/>
                <w:noProof/>
                <w:color w:val="2F5496" w:themeColor="accent1" w:themeShade="BF"/>
                <w:lang w:val="en-GB"/>
              </w:rPr>
              <w:t>4.4.</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lang w:val="en-GB"/>
              </w:rPr>
              <w:t>General rules on the eligibility of expenditure settled as a real costs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_Toc123635201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22</w:t>
            </w:r>
            <w:r w:rsidR="00B509EE" w:rsidRPr="00CA09ED">
              <w:rPr>
                <w:noProof/>
                <w:webHidden/>
                <w:color w:val="2F5496" w:themeColor="accent1" w:themeShade="BF"/>
              </w:rPr>
              <w:fldChar w:fldCharType="end"/>
            </w:r>
          </w:hyperlink>
        </w:p>
        <w:p w14:paraId="5D09CE8E" w14:textId="675ED7CC"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202" w:history="1">
            <w:r w:rsidR="00B509EE" w:rsidRPr="00CA09ED">
              <w:rPr>
                <w:rStyle w:val="Hipercze"/>
                <w:bCs/>
                <w:noProof/>
                <w:color w:val="2F5496" w:themeColor="accent1" w:themeShade="BF"/>
                <w:lang w:val="en-GB"/>
              </w:rPr>
              <w:t>4.5.</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lang w:val="en-GB"/>
              </w:rPr>
              <w:t>General rules on the eligibility of costs within Simplified cost options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_Toc123635202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23</w:t>
            </w:r>
            <w:r w:rsidR="00B509EE" w:rsidRPr="00CA09ED">
              <w:rPr>
                <w:noProof/>
                <w:webHidden/>
                <w:color w:val="2F5496" w:themeColor="accent1" w:themeShade="BF"/>
              </w:rPr>
              <w:fldChar w:fldCharType="end"/>
            </w:r>
          </w:hyperlink>
        </w:p>
        <w:p w14:paraId="5C45FE64" w14:textId="3C898CCB"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203" w:history="1">
            <w:r w:rsidR="00B509EE" w:rsidRPr="00CA09ED">
              <w:rPr>
                <w:rStyle w:val="Hipercze"/>
                <w:bCs/>
                <w:noProof/>
                <w:color w:val="2F5496" w:themeColor="accent1" w:themeShade="BF"/>
              </w:rPr>
              <w:t>4.6.</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List of non-eligible costs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_Toc123635203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24</w:t>
            </w:r>
            <w:r w:rsidR="00B509EE" w:rsidRPr="00CA09ED">
              <w:rPr>
                <w:noProof/>
                <w:webHidden/>
                <w:color w:val="2F5496" w:themeColor="accent1" w:themeShade="BF"/>
              </w:rPr>
              <w:fldChar w:fldCharType="end"/>
            </w:r>
          </w:hyperlink>
        </w:p>
        <w:p w14:paraId="043D363F" w14:textId="03EB1FDE"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204" w:history="1">
            <w:r w:rsidR="00B509EE" w:rsidRPr="00CA09ED">
              <w:rPr>
                <w:rStyle w:val="Hipercze"/>
                <w:bCs/>
                <w:noProof/>
                <w:color w:val="2F5496" w:themeColor="accent1" w:themeShade="BF"/>
                <w:lang w:val="en-GB"/>
              </w:rPr>
              <w:t>4.7.</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lang w:val="en-GB"/>
              </w:rPr>
              <w:t>Project Budget and Description of the Budget Headings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_Toc123635204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25</w:t>
            </w:r>
            <w:r w:rsidR="00B509EE" w:rsidRPr="00CA09ED">
              <w:rPr>
                <w:noProof/>
                <w:webHidden/>
                <w:color w:val="2F5496" w:themeColor="accent1" w:themeShade="BF"/>
              </w:rPr>
              <w:fldChar w:fldCharType="end"/>
            </w:r>
          </w:hyperlink>
        </w:p>
        <w:p w14:paraId="3B56C24A" w14:textId="6E322C23"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205" w:history="1">
            <w:r w:rsidR="00B509EE" w:rsidRPr="00CA09ED">
              <w:rPr>
                <w:rStyle w:val="Hipercze"/>
                <w:bCs/>
                <w:noProof/>
                <w:color w:val="2F5496" w:themeColor="accent1" w:themeShade="BF"/>
                <w:lang w:val="en-GB"/>
              </w:rPr>
              <w:t>4.8.</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rFonts w:cstheme="minorHAnsi"/>
                <w:noProof/>
                <w:color w:val="2F5496" w:themeColor="accent1" w:themeShade="BF"/>
                <w:lang w:val="en-GB"/>
              </w:rPr>
              <w:t>Control and audit</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_Toc123635205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33</w:t>
            </w:r>
            <w:r w:rsidR="00B509EE" w:rsidRPr="00CA09ED">
              <w:rPr>
                <w:noProof/>
                <w:webHidden/>
                <w:color w:val="2F5496" w:themeColor="accent1" w:themeShade="BF"/>
              </w:rPr>
              <w:fldChar w:fldCharType="end"/>
            </w:r>
          </w:hyperlink>
        </w:p>
        <w:p w14:paraId="0A685B97" w14:textId="15D4262A" w:rsidR="00B509EE" w:rsidRPr="00CA09ED" w:rsidRDefault="00276804">
          <w:pPr>
            <w:pStyle w:val="Spistreci3"/>
            <w:tabs>
              <w:tab w:val="left" w:pos="880"/>
              <w:tab w:val="right" w:leader="dot" w:pos="8384"/>
            </w:tabs>
            <w:rPr>
              <w:rFonts w:asciiTheme="minorHAnsi" w:eastAsiaTheme="minorEastAsia" w:hAnsiTheme="minorHAnsi" w:cstheme="minorBidi"/>
              <w:noProof/>
              <w:color w:val="2F5496" w:themeColor="accent1" w:themeShade="BF"/>
              <w:sz w:val="22"/>
            </w:rPr>
          </w:pPr>
          <w:hyperlink w:anchor="_Toc123635206" w:history="1">
            <w:r w:rsidR="00B509EE" w:rsidRPr="00CA09ED">
              <w:rPr>
                <w:rStyle w:val="Hipercze"/>
                <w:bCs/>
                <w:noProof/>
                <w:color w:val="2F5496" w:themeColor="accent1" w:themeShade="BF"/>
                <w:lang w:val="en-GB"/>
              </w:rPr>
              <w:t>4.8.1</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rFonts w:cstheme="minorHAnsi"/>
                <w:noProof/>
                <w:color w:val="2F5496" w:themeColor="accent1" w:themeShade="BF"/>
                <w:lang w:val="en-GB"/>
              </w:rPr>
              <w:t>Control of project’s expenditures – management verifications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_Toc123635206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33</w:t>
            </w:r>
            <w:r w:rsidR="00B509EE" w:rsidRPr="00CA09ED">
              <w:rPr>
                <w:noProof/>
                <w:webHidden/>
                <w:color w:val="2F5496" w:themeColor="accent1" w:themeShade="BF"/>
              </w:rPr>
              <w:fldChar w:fldCharType="end"/>
            </w:r>
          </w:hyperlink>
        </w:p>
        <w:p w14:paraId="608E6700" w14:textId="06C8DF05" w:rsidR="00B509EE" w:rsidRPr="00CA09ED" w:rsidRDefault="00276804">
          <w:pPr>
            <w:pStyle w:val="Spistreci3"/>
            <w:tabs>
              <w:tab w:val="left" w:pos="880"/>
              <w:tab w:val="right" w:leader="dot" w:pos="8384"/>
            </w:tabs>
            <w:rPr>
              <w:rFonts w:asciiTheme="minorHAnsi" w:eastAsiaTheme="minorEastAsia" w:hAnsiTheme="minorHAnsi" w:cstheme="minorBidi"/>
              <w:noProof/>
              <w:color w:val="2F5496" w:themeColor="accent1" w:themeShade="BF"/>
              <w:sz w:val="22"/>
            </w:rPr>
          </w:pPr>
          <w:hyperlink w:anchor="_Toc123635207" w:history="1">
            <w:r w:rsidR="00B509EE" w:rsidRPr="00CA09ED">
              <w:rPr>
                <w:rStyle w:val="Hipercze"/>
                <w:bCs/>
                <w:noProof/>
                <w:color w:val="2F5496" w:themeColor="accent1" w:themeShade="BF"/>
                <w:lang w:val="en-GB"/>
              </w:rPr>
              <w:t>4.8.2</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rFonts w:cstheme="minorHAnsi"/>
                <w:noProof/>
                <w:color w:val="2F5496" w:themeColor="accent1" w:themeShade="BF"/>
                <w:lang w:val="en-GB"/>
              </w:rPr>
              <w:t>Audit</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_Toc123635207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34</w:t>
            </w:r>
            <w:r w:rsidR="00B509EE" w:rsidRPr="00CA09ED">
              <w:rPr>
                <w:noProof/>
                <w:webHidden/>
                <w:color w:val="2F5496" w:themeColor="accent1" w:themeShade="BF"/>
              </w:rPr>
              <w:fldChar w:fldCharType="end"/>
            </w:r>
          </w:hyperlink>
        </w:p>
        <w:p w14:paraId="52125F37" w14:textId="63207A69" w:rsidR="00B509EE" w:rsidRPr="00CA09ED" w:rsidRDefault="00276804">
          <w:pPr>
            <w:pStyle w:val="Spistreci2"/>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208" w:history="1">
            <w:r w:rsidR="00B509EE" w:rsidRPr="00CA09ED">
              <w:rPr>
                <w:rStyle w:val="Hipercze"/>
                <w:bCs/>
                <w:noProof/>
                <w:color w:val="2F5496" w:themeColor="accent1" w:themeShade="BF"/>
              </w:rPr>
              <w:t>4.9.</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State aid</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_Toc123635208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35</w:t>
            </w:r>
            <w:r w:rsidR="00B509EE" w:rsidRPr="00CA09ED">
              <w:rPr>
                <w:noProof/>
                <w:webHidden/>
                <w:color w:val="2F5496" w:themeColor="accent1" w:themeShade="BF"/>
              </w:rPr>
              <w:fldChar w:fldCharType="end"/>
            </w:r>
          </w:hyperlink>
        </w:p>
        <w:p w14:paraId="25DB9042" w14:textId="700505CD" w:rsidR="00B509EE" w:rsidRPr="00CA09ED" w:rsidRDefault="00276804">
          <w:pPr>
            <w:pStyle w:val="Spistreci1"/>
            <w:tabs>
              <w:tab w:val="left" w:pos="660"/>
              <w:tab w:val="right" w:leader="dot" w:pos="8384"/>
            </w:tabs>
            <w:rPr>
              <w:rFonts w:asciiTheme="minorHAnsi" w:eastAsiaTheme="minorEastAsia" w:hAnsiTheme="minorHAnsi" w:cstheme="minorBidi"/>
              <w:noProof/>
              <w:color w:val="2F5496" w:themeColor="accent1" w:themeShade="BF"/>
              <w:sz w:val="22"/>
            </w:rPr>
          </w:pPr>
          <w:hyperlink w:anchor="_Toc123635209" w:history="1">
            <w:r w:rsidR="00B509EE" w:rsidRPr="00CA09ED">
              <w:rPr>
                <w:rStyle w:val="Hipercze"/>
                <w:bCs/>
                <w:noProof/>
                <w:color w:val="2F5496" w:themeColor="accent1" w:themeShade="BF"/>
              </w:rPr>
              <w:t>5.</w:t>
            </w:r>
            <w:r w:rsidR="00B509EE" w:rsidRPr="00CA09ED">
              <w:rPr>
                <w:rFonts w:asciiTheme="minorHAnsi" w:eastAsiaTheme="minorEastAsia" w:hAnsiTheme="minorHAnsi" w:cstheme="minorBidi"/>
                <w:noProof/>
                <w:color w:val="2F5496" w:themeColor="accent1" w:themeShade="BF"/>
                <w:sz w:val="22"/>
              </w:rPr>
              <w:tab/>
            </w:r>
            <w:r w:rsidR="00B509EE" w:rsidRPr="00CA09ED">
              <w:rPr>
                <w:rStyle w:val="Hipercze"/>
                <w:noProof/>
                <w:color w:val="2F5496" w:themeColor="accent1" w:themeShade="BF"/>
              </w:rPr>
              <w:t>PAYMENTS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_Toc123635209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42</w:t>
            </w:r>
            <w:r w:rsidR="00B509EE" w:rsidRPr="00CA09ED">
              <w:rPr>
                <w:noProof/>
                <w:webHidden/>
                <w:color w:val="2F5496" w:themeColor="accent1" w:themeShade="BF"/>
              </w:rPr>
              <w:fldChar w:fldCharType="end"/>
            </w:r>
          </w:hyperlink>
        </w:p>
        <w:p w14:paraId="7339EE31" w14:textId="0BBC8CC0" w:rsidR="00B509EE" w:rsidRPr="00CA09ED" w:rsidRDefault="00276804">
          <w:pPr>
            <w:pStyle w:val="Spistreci1"/>
            <w:tabs>
              <w:tab w:val="right" w:leader="dot" w:pos="8384"/>
            </w:tabs>
            <w:rPr>
              <w:rFonts w:asciiTheme="minorHAnsi" w:eastAsiaTheme="minorEastAsia" w:hAnsiTheme="minorHAnsi" w:cstheme="minorBidi"/>
              <w:noProof/>
              <w:color w:val="2F5496" w:themeColor="accent1" w:themeShade="BF"/>
              <w:sz w:val="22"/>
            </w:rPr>
          </w:pPr>
          <w:hyperlink w:anchor="_Toc123635210" w:history="1">
            <w:r w:rsidR="00B509EE" w:rsidRPr="00CA09ED">
              <w:rPr>
                <w:rStyle w:val="Hipercze"/>
                <w:noProof/>
                <w:color w:val="2F5496" w:themeColor="accent1" w:themeShade="BF"/>
              </w:rPr>
              <w:t>ANNEXES</w:t>
            </w:r>
            <w:r w:rsidR="00B509EE" w:rsidRPr="00CA09ED">
              <w:rPr>
                <w:noProof/>
                <w:webHidden/>
                <w:color w:val="2F5496" w:themeColor="accent1" w:themeShade="BF"/>
              </w:rPr>
              <w:tab/>
            </w:r>
            <w:r w:rsidR="00B509EE" w:rsidRPr="00CA09ED">
              <w:rPr>
                <w:noProof/>
                <w:webHidden/>
                <w:color w:val="2F5496" w:themeColor="accent1" w:themeShade="BF"/>
              </w:rPr>
              <w:fldChar w:fldCharType="begin"/>
            </w:r>
            <w:r w:rsidR="00B509EE" w:rsidRPr="00CA09ED">
              <w:rPr>
                <w:noProof/>
                <w:webHidden/>
                <w:color w:val="2F5496" w:themeColor="accent1" w:themeShade="BF"/>
              </w:rPr>
              <w:instrText xml:space="preserve"> PAGEREF _Toc123635210 \h </w:instrText>
            </w:r>
            <w:r w:rsidR="00B509EE" w:rsidRPr="00CA09ED">
              <w:rPr>
                <w:noProof/>
                <w:webHidden/>
                <w:color w:val="2F5496" w:themeColor="accent1" w:themeShade="BF"/>
              </w:rPr>
            </w:r>
            <w:r w:rsidR="00B509EE" w:rsidRPr="00CA09ED">
              <w:rPr>
                <w:noProof/>
                <w:webHidden/>
                <w:color w:val="2F5496" w:themeColor="accent1" w:themeShade="BF"/>
              </w:rPr>
              <w:fldChar w:fldCharType="separate"/>
            </w:r>
            <w:r w:rsidR="00D03274" w:rsidRPr="00CA09ED">
              <w:rPr>
                <w:noProof/>
                <w:webHidden/>
                <w:color w:val="2F5496" w:themeColor="accent1" w:themeShade="BF"/>
              </w:rPr>
              <w:t>45</w:t>
            </w:r>
            <w:r w:rsidR="00B509EE" w:rsidRPr="00CA09ED">
              <w:rPr>
                <w:noProof/>
                <w:webHidden/>
                <w:color w:val="2F5496" w:themeColor="accent1" w:themeShade="BF"/>
              </w:rPr>
              <w:fldChar w:fldCharType="end"/>
            </w:r>
          </w:hyperlink>
        </w:p>
        <w:p w14:paraId="11400857" w14:textId="34E048F3" w:rsidR="001722DE" w:rsidRPr="00CA09ED" w:rsidRDefault="003751C6" w:rsidP="00802F3D">
          <w:pPr>
            <w:spacing w:line="276" w:lineRule="auto"/>
            <w:rPr>
              <w:color w:val="2F5496" w:themeColor="accent1" w:themeShade="BF"/>
            </w:rPr>
          </w:pPr>
          <w:r w:rsidRPr="00CA09ED">
            <w:rPr>
              <w:color w:val="2F5496" w:themeColor="accent1" w:themeShade="BF"/>
            </w:rPr>
            <w:fldChar w:fldCharType="end"/>
          </w:r>
        </w:p>
      </w:sdtContent>
    </w:sdt>
    <w:p w14:paraId="608CAE85"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sz w:val="24"/>
        </w:rPr>
        <w:t xml:space="preserve"> </w:t>
      </w:r>
    </w:p>
    <w:p w14:paraId="10101802" w14:textId="77777777" w:rsidR="001722DE" w:rsidRPr="00CA09ED" w:rsidRDefault="003751C6" w:rsidP="00802F3D">
      <w:pPr>
        <w:spacing w:after="0" w:line="276" w:lineRule="auto"/>
        <w:ind w:left="0" w:right="25" w:firstLine="0"/>
        <w:jc w:val="center"/>
        <w:rPr>
          <w:color w:val="2F5496" w:themeColor="accent1" w:themeShade="BF"/>
        </w:rPr>
      </w:pPr>
      <w:r w:rsidRPr="00CA09ED">
        <w:rPr>
          <w:b/>
          <w:color w:val="2F5496" w:themeColor="accent1" w:themeShade="BF"/>
          <w:sz w:val="24"/>
        </w:rPr>
        <w:t xml:space="preserve"> </w:t>
      </w:r>
    </w:p>
    <w:p w14:paraId="5475C996" w14:textId="77777777" w:rsidR="001722DE" w:rsidRPr="00CA09ED" w:rsidRDefault="003751C6" w:rsidP="00802F3D">
      <w:pPr>
        <w:spacing w:after="0" w:line="276" w:lineRule="auto"/>
        <w:ind w:left="0" w:right="25" w:firstLine="0"/>
        <w:jc w:val="center"/>
        <w:rPr>
          <w:color w:val="2F5496" w:themeColor="accent1" w:themeShade="BF"/>
        </w:rPr>
      </w:pPr>
      <w:r w:rsidRPr="00CA09ED">
        <w:rPr>
          <w:b/>
          <w:color w:val="2F5496" w:themeColor="accent1" w:themeShade="BF"/>
          <w:sz w:val="24"/>
        </w:rPr>
        <w:t xml:space="preserve"> </w:t>
      </w:r>
    </w:p>
    <w:p w14:paraId="45C3568F" w14:textId="77777777" w:rsidR="001722DE" w:rsidRPr="00CA09ED" w:rsidRDefault="003751C6" w:rsidP="00802F3D">
      <w:pPr>
        <w:spacing w:after="0" w:line="276" w:lineRule="auto"/>
        <w:ind w:left="0" w:right="25" w:firstLine="0"/>
        <w:jc w:val="center"/>
        <w:rPr>
          <w:color w:val="2F5496" w:themeColor="accent1" w:themeShade="BF"/>
        </w:rPr>
      </w:pPr>
      <w:r w:rsidRPr="00CA09ED">
        <w:rPr>
          <w:b/>
          <w:color w:val="2F5496" w:themeColor="accent1" w:themeShade="BF"/>
          <w:sz w:val="24"/>
        </w:rPr>
        <w:t xml:space="preserve"> </w:t>
      </w:r>
    </w:p>
    <w:p w14:paraId="71DC8855" w14:textId="77777777" w:rsidR="001722DE" w:rsidRPr="00CA09ED" w:rsidRDefault="003751C6" w:rsidP="00802F3D">
      <w:pPr>
        <w:spacing w:after="0" w:line="276" w:lineRule="auto"/>
        <w:ind w:left="0" w:right="25" w:firstLine="0"/>
        <w:jc w:val="center"/>
        <w:rPr>
          <w:color w:val="2F5496" w:themeColor="accent1" w:themeShade="BF"/>
        </w:rPr>
      </w:pPr>
      <w:r w:rsidRPr="00CA09ED">
        <w:rPr>
          <w:b/>
          <w:color w:val="2F5496" w:themeColor="accent1" w:themeShade="BF"/>
          <w:sz w:val="24"/>
        </w:rPr>
        <w:t xml:space="preserve"> </w:t>
      </w:r>
    </w:p>
    <w:p w14:paraId="346723A9" w14:textId="77777777" w:rsidR="001722DE" w:rsidRPr="00CA09ED" w:rsidRDefault="003751C6" w:rsidP="00802F3D">
      <w:pPr>
        <w:spacing w:after="0" w:line="276" w:lineRule="auto"/>
        <w:ind w:left="0" w:right="25" w:firstLine="0"/>
        <w:jc w:val="center"/>
        <w:rPr>
          <w:color w:val="2F5496" w:themeColor="accent1" w:themeShade="BF"/>
        </w:rPr>
      </w:pPr>
      <w:r w:rsidRPr="00CA09ED">
        <w:rPr>
          <w:b/>
          <w:color w:val="2F5496" w:themeColor="accent1" w:themeShade="BF"/>
          <w:sz w:val="24"/>
        </w:rPr>
        <w:t xml:space="preserve"> </w:t>
      </w:r>
    </w:p>
    <w:p w14:paraId="73CFCAC1" w14:textId="77777777" w:rsidR="001722DE" w:rsidRPr="00CA09ED" w:rsidRDefault="003751C6" w:rsidP="00802F3D">
      <w:pPr>
        <w:spacing w:after="0" w:line="276" w:lineRule="auto"/>
        <w:ind w:left="0" w:right="25" w:firstLine="0"/>
        <w:jc w:val="center"/>
        <w:rPr>
          <w:color w:val="2F5496" w:themeColor="accent1" w:themeShade="BF"/>
        </w:rPr>
      </w:pPr>
      <w:r w:rsidRPr="00CA09ED">
        <w:rPr>
          <w:b/>
          <w:color w:val="2F5496" w:themeColor="accent1" w:themeShade="BF"/>
          <w:sz w:val="24"/>
        </w:rPr>
        <w:t xml:space="preserve"> </w:t>
      </w:r>
    </w:p>
    <w:p w14:paraId="5DE7D9B1" w14:textId="77777777" w:rsidR="00EA5F1C" w:rsidRPr="00CA09ED" w:rsidRDefault="00EA5F1C" w:rsidP="00802F3D">
      <w:pPr>
        <w:spacing w:after="160" w:line="276" w:lineRule="auto"/>
        <w:ind w:left="0" w:right="0" w:firstLine="0"/>
        <w:jc w:val="left"/>
        <w:rPr>
          <w:b/>
          <w:color w:val="2F5496" w:themeColor="accent1" w:themeShade="BF"/>
          <w:sz w:val="24"/>
        </w:rPr>
      </w:pPr>
      <w:r w:rsidRPr="00CA09ED">
        <w:rPr>
          <w:b/>
          <w:color w:val="2F5496" w:themeColor="accent1" w:themeShade="BF"/>
          <w:sz w:val="24"/>
        </w:rPr>
        <w:br w:type="page"/>
      </w:r>
    </w:p>
    <w:p w14:paraId="05A24F72" w14:textId="2ED5DF64" w:rsidR="001722DE" w:rsidRPr="00CA09ED" w:rsidRDefault="003751C6" w:rsidP="00802F3D">
      <w:pPr>
        <w:spacing w:after="0" w:line="276" w:lineRule="auto"/>
        <w:ind w:left="4157" w:right="0" w:firstLine="0"/>
        <w:jc w:val="left"/>
        <w:rPr>
          <w:color w:val="2F5496" w:themeColor="accent1" w:themeShade="BF"/>
        </w:rPr>
      </w:pPr>
      <w:r w:rsidRPr="00CA09ED">
        <w:rPr>
          <w:b/>
          <w:color w:val="2F5496" w:themeColor="accent1" w:themeShade="BF"/>
          <w:sz w:val="24"/>
        </w:rPr>
        <w:lastRenderedPageBreak/>
        <w:t xml:space="preserve"> </w:t>
      </w:r>
      <w:r w:rsidRPr="00CA09ED">
        <w:rPr>
          <w:b/>
          <w:color w:val="2F5496" w:themeColor="accent1" w:themeShade="BF"/>
          <w:sz w:val="24"/>
        </w:rPr>
        <w:tab/>
        <w:t xml:space="preserve"> </w:t>
      </w:r>
    </w:p>
    <w:p w14:paraId="3ECE694F" w14:textId="77777777" w:rsidR="001722DE" w:rsidRPr="00CA09ED" w:rsidRDefault="003751C6" w:rsidP="009B2560">
      <w:pPr>
        <w:pStyle w:val="Nagwek1"/>
        <w:spacing w:line="276" w:lineRule="auto"/>
        <w:ind w:left="0" w:firstLine="0"/>
        <w:rPr>
          <w:color w:val="2F5496" w:themeColor="accent1" w:themeShade="BF"/>
        </w:rPr>
      </w:pPr>
      <w:bookmarkStart w:id="0" w:name="_Toc123635181"/>
      <w:r w:rsidRPr="00CA09ED">
        <w:rPr>
          <w:color w:val="2F5496" w:themeColor="accent1" w:themeShade="BF"/>
        </w:rPr>
        <w:t>LARGE INFRASTRUCTURE PROJECTS</w:t>
      </w:r>
      <w:bookmarkEnd w:id="0"/>
      <w:r w:rsidRPr="00CA09ED">
        <w:rPr>
          <w:color w:val="2F5496" w:themeColor="accent1" w:themeShade="BF"/>
        </w:rPr>
        <w:t xml:space="preserve"> </w:t>
      </w:r>
    </w:p>
    <w:p w14:paraId="0FAACB93" w14:textId="77777777" w:rsidR="001722DE" w:rsidRPr="00CA09ED" w:rsidRDefault="003751C6" w:rsidP="00802F3D">
      <w:pPr>
        <w:spacing w:after="12" w:line="276" w:lineRule="auto"/>
        <w:ind w:left="0" w:right="0" w:firstLine="0"/>
        <w:jc w:val="left"/>
        <w:rPr>
          <w:color w:val="2F5496" w:themeColor="accent1" w:themeShade="BF"/>
        </w:rPr>
      </w:pPr>
      <w:r w:rsidRPr="00CA09ED">
        <w:rPr>
          <w:color w:val="2F5496" w:themeColor="accent1" w:themeShade="BF"/>
          <w:sz w:val="24"/>
        </w:rPr>
        <w:t xml:space="preserve"> </w:t>
      </w:r>
    </w:p>
    <w:p w14:paraId="57972963" w14:textId="03695FD7" w:rsidR="00801903" w:rsidRPr="00CA09ED" w:rsidRDefault="00801903" w:rsidP="00802F3D">
      <w:pPr>
        <w:pStyle w:val="Nagwek2"/>
        <w:spacing w:line="276" w:lineRule="auto"/>
        <w:ind w:left="1401" w:hanging="1056"/>
        <w:rPr>
          <w:color w:val="2F5496" w:themeColor="accent1" w:themeShade="BF"/>
        </w:rPr>
      </w:pPr>
      <w:bookmarkStart w:id="1" w:name="_Toc123635182"/>
      <w:proofErr w:type="spellStart"/>
      <w:r w:rsidRPr="00CA09ED">
        <w:rPr>
          <w:color w:val="2F5496" w:themeColor="accent1" w:themeShade="BF"/>
        </w:rPr>
        <w:t>Legal</w:t>
      </w:r>
      <w:proofErr w:type="spellEnd"/>
      <w:r w:rsidRPr="00CA09ED">
        <w:rPr>
          <w:color w:val="2F5496" w:themeColor="accent1" w:themeShade="BF"/>
        </w:rPr>
        <w:t xml:space="preserve"> </w:t>
      </w:r>
      <w:proofErr w:type="spellStart"/>
      <w:r w:rsidR="00EA5F1C" w:rsidRPr="00CA09ED">
        <w:rPr>
          <w:color w:val="2F5496" w:themeColor="accent1" w:themeShade="BF"/>
        </w:rPr>
        <w:t>frameworks</w:t>
      </w:r>
      <w:bookmarkEnd w:id="1"/>
      <w:proofErr w:type="spellEnd"/>
    </w:p>
    <w:p w14:paraId="39AB1370" w14:textId="77777777" w:rsidR="007A7902" w:rsidRPr="00CA09ED" w:rsidRDefault="007A7902" w:rsidP="00802F3D">
      <w:pPr>
        <w:spacing w:after="120" w:line="276" w:lineRule="auto"/>
        <w:ind w:left="0" w:right="0" w:firstLine="0"/>
        <w:rPr>
          <w:color w:val="2F5496" w:themeColor="accent1" w:themeShade="BF"/>
        </w:rPr>
      </w:pPr>
    </w:p>
    <w:p w14:paraId="229745C7" w14:textId="00900775" w:rsidR="00EA5F1C" w:rsidRPr="00CA09ED" w:rsidRDefault="00EA5F1C" w:rsidP="00802F3D">
      <w:pPr>
        <w:pStyle w:val="Akapitzlist"/>
        <w:numPr>
          <w:ilvl w:val="0"/>
          <w:numId w:val="49"/>
        </w:numPr>
        <w:spacing w:after="120" w:line="276" w:lineRule="auto"/>
        <w:ind w:left="284" w:right="0" w:hanging="283"/>
        <w:contextualSpacing w:val="0"/>
        <w:rPr>
          <w:color w:val="2F5496" w:themeColor="accent1" w:themeShade="BF"/>
          <w:lang w:val="en-US"/>
        </w:rPr>
      </w:pPr>
      <w:r w:rsidRPr="00CA09ED">
        <w:rPr>
          <w:color w:val="2F5496" w:themeColor="accent1" w:themeShade="BF"/>
          <w:lang w:val="en-US"/>
        </w:rPr>
        <w:t xml:space="preserve">Regulation (EU) 2021/1060 of the European Parliament and of the Council of 24 June 2021 laying down common provisions on the European Regional Development Fund, </w:t>
      </w:r>
      <w:r w:rsidR="00AF107C" w:rsidRPr="00CA09ED">
        <w:rPr>
          <w:color w:val="2F5496" w:themeColor="accent1" w:themeShade="BF"/>
          <w:lang w:val="en-US"/>
        </w:rPr>
        <w:br/>
      </w:r>
      <w:r w:rsidRPr="00CA09ED">
        <w:rPr>
          <w:color w:val="2F5496" w:themeColor="accent1" w:themeShade="BF"/>
          <w:lang w:val="en-US"/>
        </w:rPr>
        <w:t xml:space="preserve">the European Social Fund Plus, the Cohesion Fund, the Just Transition Fund and </w:t>
      </w:r>
      <w:r w:rsidR="00AF107C" w:rsidRPr="00CA09ED">
        <w:rPr>
          <w:color w:val="2F5496" w:themeColor="accent1" w:themeShade="BF"/>
          <w:lang w:val="en-US"/>
        </w:rPr>
        <w:br/>
      </w:r>
      <w:r w:rsidRPr="00CA09ED">
        <w:rPr>
          <w:color w:val="2F5496" w:themeColor="accent1" w:themeShade="BF"/>
          <w:lang w:val="en-US"/>
        </w:rPr>
        <w:t>the European Maritime, Fisheries and Aquaculture Fund and financial rules for those and for the Asylum, Migration and Integration Fund, the Internal Security Fund and the Instrument for Financial Support for Border Management and Visa Policy hereinafter referred to as ‘CPR Regulation’.</w:t>
      </w:r>
    </w:p>
    <w:p w14:paraId="205C9B0B" w14:textId="77777777" w:rsidR="00EA5F1C" w:rsidRPr="00CA09ED" w:rsidRDefault="00EA5F1C" w:rsidP="00802F3D">
      <w:pPr>
        <w:pStyle w:val="Akapitzlist"/>
        <w:numPr>
          <w:ilvl w:val="0"/>
          <w:numId w:val="49"/>
        </w:numPr>
        <w:spacing w:after="120" w:line="276" w:lineRule="auto"/>
        <w:ind w:left="284" w:right="0" w:hanging="283"/>
        <w:contextualSpacing w:val="0"/>
        <w:rPr>
          <w:color w:val="2F5496" w:themeColor="accent1" w:themeShade="BF"/>
          <w:lang w:val="en-US"/>
        </w:rPr>
      </w:pPr>
      <w:r w:rsidRPr="00CA09ED">
        <w:rPr>
          <w:color w:val="2F5496" w:themeColor="accent1" w:themeShade="BF"/>
          <w:lang w:val="en-US"/>
        </w:rPr>
        <w:t>Regulation (EU) 2021/1059 of the European Parliament and of the Council of 24 June 2021 on specific provisions for the European territorial cooperation goal (Interreg) supported by the European Regional Development Fund and external financing instruments hereinafter referred to as ‘Interreg Regulation’.</w:t>
      </w:r>
    </w:p>
    <w:p w14:paraId="1BB4ADDF" w14:textId="77777777" w:rsidR="00EA5F1C" w:rsidRPr="00CA09ED" w:rsidRDefault="00EA5F1C" w:rsidP="00802F3D">
      <w:pPr>
        <w:pStyle w:val="Akapitzlist"/>
        <w:numPr>
          <w:ilvl w:val="0"/>
          <w:numId w:val="49"/>
        </w:numPr>
        <w:spacing w:after="120" w:line="276" w:lineRule="auto"/>
        <w:ind w:left="284" w:right="0" w:hanging="283"/>
        <w:contextualSpacing w:val="0"/>
        <w:rPr>
          <w:color w:val="2F5496" w:themeColor="accent1" w:themeShade="BF"/>
          <w:lang w:val="en-US"/>
        </w:rPr>
      </w:pPr>
      <w:r w:rsidRPr="00CA09ED">
        <w:rPr>
          <w:color w:val="2F5496" w:themeColor="accent1" w:themeShade="BF"/>
          <w:lang w:val="en-US"/>
        </w:rPr>
        <w:t>Regulation (EU) 2021/1058 of the European Parliament and of the Council of 24 June 2021 on the European Regional Development Fund and on the Cohesion Fund.</w:t>
      </w:r>
    </w:p>
    <w:p w14:paraId="7D7EF250" w14:textId="77777777" w:rsidR="00EA5F1C" w:rsidRPr="00CA09ED" w:rsidRDefault="00EA5F1C" w:rsidP="00802F3D">
      <w:pPr>
        <w:pStyle w:val="Akapitzlist"/>
        <w:numPr>
          <w:ilvl w:val="0"/>
          <w:numId w:val="49"/>
        </w:numPr>
        <w:spacing w:after="120" w:line="276" w:lineRule="auto"/>
        <w:ind w:left="284" w:right="0" w:hanging="283"/>
        <w:contextualSpacing w:val="0"/>
        <w:rPr>
          <w:color w:val="2F5496" w:themeColor="accent1" w:themeShade="BF"/>
          <w:lang w:val="en-US"/>
        </w:rPr>
      </w:pPr>
      <w:r w:rsidRPr="00CA09ED">
        <w:rPr>
          <w:color w:val="2F5496" w:themeColor="accent1" w:themeShade="BF"/>
          <w:lang w:val="en-AU"/>
        </w:rPr>
        <w:t>Regulation (EU) 2021/947 of the European Parliament and of the Council of 9 June 2021 establishing the Neighbourhood, Development and International Cooperation Instrument – Global Europe.</w:t>
      </w:r>
    </w:p>
    <w:p w14:paraId="4C1E0DC6" w14:textId="77777777" w:rsidR="00801903" w:rsidRPr="00CA09ED" w:rsidRDefault="00801903" w:rsidP="00802F3D">
      <w:pPr>
        <w:spacing w:line="276" w:lineRule="auto"/>
        <w:rPr>
          <w:color w:val="2F5496" w:themeColor="accent1" w:themeShade="BF"/>
          <w:lang w:val="en-GB"/>
        </w:rPr>
      </w:pPr>
    </w:p>
    <w:p w14:paraId="26509202" w14:textId="680CAE2C" w:rsidR="001722DE" w:rsidRPr="00CA09ED" w:rsidRDefault="003751C6" w:rsidP="00802F3D">
      <w:pPr>
        <w:pStyle w:val="Nagwek2"/>
        <w:spacing w:line="276" w:lineRule="auto"/>
        <w:ind w:left="1401" w:hanging="1056"/>
        <w:rPr>
          <w:color w:val="2F5496" w:themeColor="accent1" w:themeShade="BF"/>
        </w:rPr>
      </w:pPr>
      <w:bookmarkStart w:id="2" w:name="_Toc123635183"/>
      <w:r w:rsidRPr="00CA09ED">
        <w:rPr>
          <w:color w:val="2F5496" w:themeColor="accent1" w:themeShade="BF"/>
        </w:rPr>
        <w:t xml:space="preserve">Definition </w:t>
      </w:r>
      <w:r w:rsidR="00D61028" w:rsidRPr="00CA09ED">
        <w:rPr>
          <w:color w:val="2F5496" w:themeColor="accent1" w:themeShade="BF"/>
        </w:rPr>
        <w:t xml:space="preserve">and </w:t>
      </w:r>
      <w:proofErr w:type="spellStart"/>
      <w:r w:rsidR="00D61028" w:rsidRPr="00CA09ED">
        <w:rPr>
          <w:color w:val="2F5496" w:themeColor="accent1" w:themeShade="BF"/>
        </w:rPr>
        <w:t>legal</w:t>
      </w:r>
      <w:proofErr w:type="spellEnd"/>
      <w:r w:rsidR="00D61028" w:rsidRPr="00CA09ED">
        <w:rPr>
          <w:color w:val="2F5496" w:themeColor="accent1" w:themeShade="BF"/>
        </w:rPr>
        <w:t xml:space="preserve"> </w:t>
      </w:r>
      <w:proofErr w:type="spellStart"/>
      <w:r w:rsidR="00D61028" w:rsidRPr="00CA09ED">
        <w:rPr>
          <w:color w:val="2F5496" w:themeColor="accent1" w:themeShade="BF"/>
        </w:rPr>
        <w:t>basis</w:t>
      </w:r>
      <w:bookmarkEnd w:id="2"/>
      <w:proofErr w:type="spellEnd"/>
    </w:p>
    <w:p w14:paraId="7BFE14C4" w14:textId="5A3358F6" w:rsidR="001722DE" w:rsidRPr="00CA09ED" w:rsidRDefault="001722DE" w:rsidP="00802F3D">
      <w:pPr>
        <w:spacing w:after="0" w:line="276" w:lineRule="auto"/>
        <w:ind w:left="0" w:right="0" w:firstLine="0"/>
        <w:jc w:val="left"/>
        <w:rPr>
          <w:color w:val="2F5496" w:themeColor="accent1" w:themeShade="BF"/>
        </w:rPr>
      </w:pPr>
    </w:p>
    <w:p w14:paraId="5D6F8C53" w14:textId="2B3D1B05" w:rsidR="001722DE" w:rsidRPr="00CA09ED" w:rsidRDefault="00CF24F5" w:rsidP="00802F3D">
      <w:pPr>
        <w:pStyle w:val="Tekstpodstawowy"/>
        <w:spacing w:line="276" w:lineRule="auto"/>
        <w:rPr>
          <w:color w:val="2F5496" w:themeColor="accent1" w:themeShade="BF"/>
          <w:lang w:val="en-GB"/>
        </w:rPr>
      </w:pPr>
      <w:r w:rsidRPr="00CA09ED">
        <w:rPr>
          <w:color w:val="2F5496" w:themeColor="accent1" w:themeShade="BF"/>
          <w:lang w:val="en-GB"/>
        </w:rPr>
        <w:t xml:space="preserve">According to art. 57 </w:t>
      </w:r>
      <w:r w:rsidR="001B74FB" w:rsidRPr="00CA09ED">
        <w:rPr>
          <w:color w:val="2F5496" w:themeColor="accent1" w:themeShade="BF"/>
          <w:lang w:val="en-GB"/>
        </w:rPr>
        <w:t xml:space="preserve">of </w:t>
      </w:r>
      <w:r w:rsidR="00EA5F1C" w:rsidRPr="00CA09ED">
        <w:rPr>
          <w:color w:val="2F5496" w:themeColor="accent1" w:themeShade="BF"/>
          <w:lang w:val="en-GB"/>
        </w:rPr>
        <w:t xml:space="preserve">the Interreg Regulation </w:t>
      </w:r>
      <w:r w:rsidR="003751C6" w:rsidRPr="00CA09ED">
        <w:rPr>
          <w:color w:val="2F5496" w:themeColor="accent1" w:themeShade="BF"/>
          <w:lang w:val="en-GB"/>
        </w:rPr>
        <w:t>a large infrastructure project (LIP) means “</w:t>
      </w:r>
      <w:r w:rsidRPr="00CA09ED">
        <w:rPr>
          <w:i/>
          <w:iCs/>
          <w:color w:val="2F5496" w:themeColor="accent1" w:themeShade="BF"/>
          <w:lang w:val="en-GB"/>
        </w:rPr>
        <w:t>operations comprising a set of works, activities or services intended to fulfil an indivisible function of a precise nature pursuing clearly identified objectives of common interest for the purposes of implementing investments delivering a cross-border impact and benefits and where a budget share of a total cost of at least EUR 2 500 000 is allocated to the acquisition, construction or modernisation of infrastructure</w:t>
      </w:r>
      <w:r w:rsidR="003751C6" w:rsidRPr="00CA09ED">
        <w:rPr>
          <w:color w:val="2F5496" w:themeColor="accent1" w:themeShade="BF"/>
          <w:lang w:val="en-GB"/>
        </w:rPr>
        <w:t xml:space="preserve">”. </w:t>
      </w:r>
    </w:p>
    <w:p w14:paraId="3543D43D" w14:textId="30EFF8A4" w:rsidR="00D61028" w:rsidRPr="00CA09ED" w:rsidRDefault="00D61028" w:rsidP="00D61028">
      <w:pPr>
        <w:pStyle w:val="Tekstpodstawowy"/>
        <w:spacing w:line="276" w:lineRule="auto"/>
        <w:rPr>
          <w:color w:val="2F5496" w:themeColor="accent1" w:themeShade="BF"/>
          <w:lang w:val="en-GB"/>
        </w:rPr>
      </w:pPr>
      <w:r w:rsidRPr="00CA09ED">
        <w:rPr>
          <w:color w:val="2F5496" w:themeColor="accent1" w:themeShade="BF"/>
          <w:lang w:val="en-GB"/>
        </w:rPr>
        <w:t xml:space="preserve">The Programme shall send to the Commission a list of planned large infrastructure projects indicating the prospective name, location, budget and </w:t>
      </w:r>
      <w:r w:rsidR="00B56E4F" w:rsidRPr="00CA09ED">
        <w:rPr>
          <w:color w:val="2F5496" w:themeColor="accent1" w:themeShade="BF"/>
          <w:lang w:val="en-GB"/>
        </w:rPr>
        <w:t>Lead Partner</w:t>
      </w:r>
      <w:r w:rsidRPr="00CA09ED">
        <w:rPr>
          <w:color w:val="2F5496" w:themeColor="accent1" w:themeShade="BF"/>
          <w:lang w:val="en-GB"/>
        </w:rPr>
        <w:t>. That list shall be sent as a separate document when transmitting the signed copy of the financing agreement (as referred to in Article 59 of the Interreg Regulation) to the Commission or at the latest two months before the meeting of the monitoring committee or, if applicable, the steering committee selecting the first of the envisaged large infrastructure projects.</w:t>
      </w:r>
    </w:p>
    <w:p w14:paraId="4C678C55" w14:textId="0122667A" w:rsidR="00D61028" w:rsidRPr="00CA09ED" w:rsidRDefault="00D61028" w:rsidP="00D61028">
      <w:pPr>
        <w:pStyle w:val="Tekstpodstawowy"/>
        <w:spacing w:line="276" w:lineRule="auto"/>
        <w:rPr>
          <w:color w:val="2F5496" w:themeColor="accent1" w:themeShade="BF"/>
          <w:lang w:val="en-GB"/>
        </w:rPr>
      </w:pPr>
      <w:r w:rsidRPr="00CA09ED">
        <w:rPr>
          <w:color w:val="2F5496" w:themeColor="accent1" w:themeShade="BF"/>
          <w:lang w:val="en-GB"/>
        </w:rPr>
        <w:t xml:space="preserve">Where the selection of one or more large infrastructure projects is on the agenda of a monitoring committee </w:t>
      </w:r>
      <w:r w:rsidR="001821CE" w:rsidRPr="00CA09ED">
        <w:rPr>
          <w:color w:val="2F5496" w:themeColor="accent1" w:themeShade="BF"/>
          <w:lang w:val="en-GB"/>
        </w:rPr>
        <w:t xml:space="preserve">Programme </w:t>
      </w:r>
      <w:r w:rsidRPr="00CA09ED">
        <w:rPr>
          <w:color w:val="2F5496" w:themeColor="accent1" w:themeShade="BF"/>
          <w:lang w:val="en-GB"/>
        </w:rPr>
        <w:t xml:space="preserve">shall transmit a concept note for each such project to the Commission, for information, at the latest two months before the date of the meeting. The concept note shall be a maximum of three pages and shall indicate the name, the location, the budget, the </w:t>
      </w:r>
      <w:r w:rsidR="00B56E4F" w:rsidRPr="00CA09ED">
        <w:rPr>
          <w:color w:val="2F5496" w:themeColor="accent1" w:themeShade="BF"/>
          <w:lang w:val="en-GB"/>
        </w:rPr>
        <w:t>Lead Partner</w:t>
      </w:r>
      <w:r w:rsidRPr="00CA09ED">
        <w:rPr>
          <w:color w:val="2F5496" w:themeColor="accent1" w:themeShade="BF"/>
          <w:lang w:val="en-GB"/>
        </w:rPr>
        <w:t xml:space="preserve"> and the partners as well as the main objectives and deliverables thereof. If the concept note concerning one or more large infrastructure projects is not </w:t>
      </w:r>
      <w:r w:rsidRPr="00CA09ED">
        <w:rPr>
          <w:color w:val="2F5496" w:themeColor="accent1" w:themeShade="BF"/>
          <w:lang w:val="en-GB"/>
        </w:rPr>
        <w:lastRenderedPageBreak/>
        <w:t>transmitted to the Commission by that deadline, the Commission may request that the chair of the monitoring committee or steering committee remove the projects concerned from the agenda of the meeting.</w:t>
      </w:r>
    </w:p>
    <w:p w14:paraId="53B45056" w14:textId="24CEFEAB" w:rsidR="00CF24F5" w:rsidRPr="00CA09ED" w:rsidRDefault="00D61028" w:rsidP="00616475">
      <w:pPr>
        <w:pStyle w:val="Tekstpodstawowy"/>
        <w:spacing w:line="276" w:lineRule="auto"/>
        <w:rPr>
          <w:color w:val="2F5496" w:themeColor="accent1" w:themeShade="BF"/>
          <w:lang w:val="en-GB"/>
        </w:rPr>
      </w:pPr>
      <w:r w:rsidRPr="00CA09ED">
        <w:rPr>
          <w:color w:val="2F5496" w:themeColor="accent1" w:themeShade="BF"/>
          <w:lang w:val="en-GB"/>
        </w:rPr>
        <w:t>The Commission, in accordance with article 22.3 of the Interreg regulation, will request that the Programme notify the selection criteria for LIPs, to the Commission prior to their initial submission to the Monitoring Committee, but after the formal Programme adoption. The same shall apply for any subsequent changes to those criteria.</w:t>
      </w:r>
    </w:p>
    <w:p w14:paraId="64031B13" w14:textId="670E95C6" w:rsidR="001722DE" w:rsidRPr="00CA09ED" w:rsidRDefault="003751C6" w:rsidP="004C430D">
      <w:pPr>
        <w:pStyle w:val="Nagwek2"/>
        <w:spacing w:before="240" w:after="16" w:line="276" w:lineRule="auto"/>
        <w:ind w:left="1412" w:hanging="1055"/>
        <w:rPr>
          <w:color w:val="2F5496" w:themeColor="accent1" w:themeShade="BF"/>
        </w:rPr>
      </w:pPr>
      <w:bookmarkStart w:id="3" w:name="_Toc123635184"/>
      <w:r w:rsidRPr="00CA09ED">
        <w:rPr>
          <w:color w:val="2F5496" w:themeColor="accent1" w:themeShade="BF"/>
        </w:rPr>
        <w:t>Direct</w:t>
      </w:r>
      <w:r w:rsidR="00546B22" w:rsidRPr="00CA09ED">
        <w:rPr>
          <w:color w:val="2F5496" w:themeColor="accent1" w:themeShade="BF"/>
        </w:rPr>
        <w:t>-</w:t>
      </w:r>
      <w:proofErr w:type="spellStart"/>
      <w:r w:rsidRPr="00CA09ED">
        <w:rPr>
          <w:color w:val="2F5496" w:themeColor="accent1" w:themeShade="BF"/>
        </w:rPr>
        <w:t>award</w:t>
      </w:r>
      <w:bookmarkEnd w:id="3"/>
      <w:proofErr w:type="spellEnd"/>
      <w:r w:rsidRPr="00CA09ED">
        <w:rPr>
          <w:color w:val="2F5496" w:themeColor="accent1" w:themeShade="BF"/>
        </w:rPr>
        <w:t xml:space="preserve"> </w:t>
      </w:r>
    </w:p>
    <w:p w14:paraId="66329811"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rPr>
        <w:t xml:space="preserve"> </w:t>
      </w:r>
    </w:p>
    <w:p w14:paraId="3DFEF479" w14:textId="73040FDB" w:rsidR="001722DE" w:rsidRPr="00CA09ED" w:rsidRDefault="003751C6" w:rsidP="00802F3D">
      <w:pPr>
        <w:spacing w:after="54" w:line="276" w:lineRule="auto"/>
        <w:ind w:left="0" w:right="78" w:firstLine="0"/>
        <w:rPr>
          <w:color w:val="2F5496" w:themeColor="accent1" w:themeShade="BF"/>
          <w:lang w:val="en-GB"/>
        </w:rPr>
      </w:pPr>
      <w:r w:rsidRPr="00CA09ED">
        <w:rPr>
          <w:color w:val="2F5496" w:themeColor="accent1" w:themeShade="BF"/>
          <w:lang w:val="en-GB"/>
        </w:rPr>
        <w:t xml:space="preserve">Within the </w:t>
      </w:r>
      <w:r w:rsidR="00531516" w:rsidRPr="00CA09ED">
        <w:rPr>
          <w:color w:val="2F5496" w:themeColor="accent1" w:themeShade="BF"/>
          <w:lang w:val="en-GB"/>
        </w:rPr>
        <w:t xml:space="preserve">INTERREG NEXT Poland-Ukraine 2021-2027 </w:t>
      </w:r>
      <w:r w:rsidRPr="00CA09ED">
        <w:rPr>
          <w:color w:val="2F5496" w:themeColor="accent1" w:themeShade="BF"/>
          <w:lang w:val="en-GB"/>
        </w:rPr>
        <w:t>Programme (</w:t>
      </w:r>
      <w:r w:rsidR="00531516" w:rsidRPr="00CA09ED">
        <w:rPr>
          <w:color w:val="2F5496" w:themeColor="accent1" w:themeShade="BF"/>
          <w:lang w:val="en-GB"/>
        </w:rPr>
        <w:t>PL-UA 2021-2027</w:t>
      </w:r>
      <w:r w:rsidRPr="00CA09ED">
        <w:rPr>
          <w:color w:val="2F5496" w:themeColor="accent1" w:themeShade="BF"/>
          <w:lang w:val="en-GB"/>
        </w:rPr>
        <w:t xml:space="preserve">) LIPs shall be selected through a direct award procedure. </w:t>
      </w:r>
    </w:p>
    <w:p w14:paraId="6DA708D6" w14:textId="79B9BEBA" w:rsidR="001722DE" w:rsidRPr="00CA09ED" w:rsidRDefault="003751C6" w:rsidP="00802F3D">
      <w:pPr>
        <w:spacing w:after="0" w:line="276" w:lineRule="auto"/>
        <w:ind w:left="718" w:right="68"/>
        <w:rPr>
          <w:color w:val="2F5496" w:themeColor="accent1" w:themeShade="BF"/>
          <w:lang w:val="en-GB"/>
        </w:rPr>
      </w:pPr>
      <w:r w:rsidRPr="00CA09ED">
        <w:rPr>
          <w:color w:val="2F5496" w:themeColor="accent1" w:themeShade="BF"/>
          <w:lang w:val="en-GB"/>
        </w:rPr>
        <w:t xml:space="preserve"> </w:t>
      </w:r>
    </w:p>
    <w:p w14:paraId="77ED015C" w14:textId="2C535F92" w:rsidR="001722DE" w:rsidRPr="00CA09ED" w:rsidRDefault="003751C6" w:rsidP="00802F3D">
      <w:pPr>
        <w:spacing w:before="120" w:after="120" w:line="276" w:lineRule="auto"/>
        <w:ind w:left="0" w:right="0" w:firstLine="0"/>
        <w:jc w:val="left"/>
        <w:rPr>
          <w:color w:val="2F5496" w:themeColor="accent1" w:themeShade="BF"/>
          <w:lang w:val="en-GB"/>
        </w:rPr>
      </w:pPr>
      <w:r w:rsidRPr="00CA09ED">
        <w:rPr>
          <w:color w:val="2F5496" w:themeColor="accent1" w:themeShade="BF"/>
          <w:lang w:val="en-GB"/>
        </w:rPr>
        <w:t xml:space="preserve"> Co-financing of LIPs shall be possible in </w:t>
      </w:r>
      <w:r w:rsidR="00374A48" w:rsidRPr="00CA09ED">
        <w:rPr>
          <w:color w:val="2F5496" w:themeColor="accent1" w:themeShade="BF"/>
          <w:lang w:val="en-GB"/>
        </w:rPr>
        <w:t xml:space="preserve">the following </w:t>
      </w:r>
      <w:r w:rsidR="004112C4" w:rsidRPr="00CA09ED">
        <w:rPr>
          <w:color w:val="2F5496" w:themeColor="accent1" w:themeShade="BF"/>
          <w:lang w:val="en-GB"/>
        </w:rPr>
        <w:t>Programme priorities</w:t>
      </w:r>
      <w:r w:rsidR="00374A48" w:rsidRPr="00CA09ED">
        <w:rPr>
          <w:color w:val="2F5496" w:themeColor="accent1" w:themeShade="BF"/>
          <w:lang w:val="en-GB"/>
        </w:rPr>
        <w:t>:</w:t>
      </w:r>
    </w:p>
    <w:p w14:paraId="693F9631" w14:textId="77777777" w:rsidR="00374A48" w:rsidRPr="00CA09ED" w:rsidRDefault="00374A48" w:rsidP="00802F3D">
      <w:pPr>
        <w:pStyle w:val="Akapitzlist"/>
        <w:numPr>
          <w:ilvl w:val="0"/>
          <w:numId w:val="9"/>
        </w:numPr>
        <w:spacing w:after="0" w:line="276" w:lineRule="auto"/>
        <w:ind w:right="68"/>
        <w:rPr>
          <w:color w:val="2F5496" w:themeColor="accent1" w:themeShade="BF"/>
          <w:lang w:val="en-GB"/>
        </w:rPr>
      </w:pPr>
      <w:r w:rsidRPr="00CA09ED">
        <w:rPr>
          <w:color w:val="2F5496" w:themeColor="accent1" w:themeShade="BF"/>
          <w:lang w:val="en-GB"/>
        </w:rPr>
        <w:t>Priority 1 -  Environment;</w:t>
      </w:r>
    </w:p>
    <w:p w14:paraId="784AFED6" w14:textId="77777777" w:rsidR="00374A48" w:rsidRPr="00CA09ED" w:rsidRDefault="00374A48" w:rsidP="00802F3D">
      <w:pPr>
        <w:pStyle w:val="Akapitzlist"/>
        <w:numPr>
          <w:ilvl w:val="0"/>
          <w:numId w:val="9"/>
        </w:numPr>
        <w:spacing w:after="0" w:line="276" w:lineRule="auto"/>
        <w:ind w:right="68"/>
        <w:rPr>
          <w:color w:val="2F5496" w:themeColor="accent1" w:themeShade="BF"/>
          <w:lang w:val="en-GB"/>
        </w:rPr>
      </w:pPr>
      <w:r w:rsidRPr="00CA09ED">
        <w:rPr>
          <w:color w:val="2F5496" w:themeColor="accent1" w:themeShade="BF"/>
          <w:lang w:val="en-GB"/>
        </w:rPr>
        <w:t>Priority 2 - Health;</w:t>
      </w:r>
    </w:p>
    <w:p w14:paraId="23453348" w14:textId="6B70D6D1" w:rsidR="00FE6DCE" w:rsidRPr="00CA09ED" w:rsidRDefault="00374A48" w:rsidP="00802F3D">
      <w:pPr>
        <w:pStyle w:val="Akapitzlist"/>
        <w:numPr>
          <w:ilvl w:val="0"/>
          <w:numId w:val="9"/>
        </w:numPr>
        <w:spacing w:after="0" w:line="276" w:lineRule="auto"/>
        <w:ind w:right="68"/>
        <w:rPr>
          <w:color w:val="2F5496" w:themeColor="accent1" w:themeShade="BF"/>
          <w:lang w:val="en-GB"/>
        </w:rPr>
      </w:pPr>
      <w:r w:rsidRPr="00CA09ED">
        <w:rPr>
          <w:color w:val="2F5496" w:themeColor="accent1" w:themeShade="BF"/>
          <w:lang w:val="en-GB"/>
        </w:rPr>
        <w:t>Priority 3 - Tourism</w:t>
      </w:r>
      <w:r w:rsidR="00FE6DCE" w:rsidRPr="00CA09ED">
        <w:rPr>
          <w:color w:val="2F5496" w:themeColor="accent1" w:themeShade="BF"/>
          <w:lang w:val="en-GB"/>
        </w:rPr>
        <w:t>;</w:t>
      </w:r>
    </w:p>
    <w:p w14:paraId="70AA9A70" w14:textId="44D6188E" w:rsidR="00374A48" w:rsidRPr="00CA09ED" w:rsidRDefault="00FE6DCE" w:rsidP="00802F3D">
      <w:pPr>
        <w:pStyle w:val="Akapitzlist"/>
        <w:numPr>
          <w:ilvl w:val="0"/>
          <w:numId w:val="9"/>
        </w:numPr>
        <w:spacing w:after="0" w:line="276" w:lineRule="auto"/>
        <w:ind w:right="68"/>
        <w:rPr>
          <w:color w:val="2F5496" w:themeColor="accent1" w:themeShade="BF"/>
          <w:lang w:val="en-GB"/>
        </w:rPr>
      </w:pPr>
      <w:r w:rsidRPr="00CA09ED">
        <w:rPr>
          <w:color w:val="2F5496" w:themeColor="accent1" w:themeShade="BF"/>
          <w:lang w:val="en-GB"/>
        </w:rPr>
        <w:t>Priority: 5 – Borders</w:t>
      </w:r>
      <w:r w:rsidR="00374A48" w:rsidRPr="00CA09ED">
        <w:rPr>
          <w:color w:val="2F5496" w:themeColor="accent1" w:themeShade="BF"/>
          <w:lang w:val="en-GB"/>
        </w:rPr>
        <w:t>.</w:t>
      </w:r>
    </w:p>
    <w:p w14:paraId="10D4374A" w14:textId="77777777" w:rsidR="00374A48" w:rsidRPr="00CA09ED" w:rsidRDefault="00374A48" w:rsidP="00802F3D">
      <w:pPr>
        <w:pStyle w:val="Akapitzlist"/>
        <w:spacing w:after="0" w:line="276" w:lineRule="auto"/>
        <w:ind w:right="68" w:firstLine="0"/>
        <w:rPr>
          <w:color w:val="2F5496" w:themeColor="accent1" w:themeShade="BF"/>
          <w:lang w:val="en-GB"/>
        </w:rPr>
      </w:pPr>
    </w:p>
    <w:p w14:paraId="5060303F" w14:textId="1823AC0E" w:rsidR="001722DE" w:rsidRPr="00CA09ED" w:rsidRDefault="003751C6" w:rsidP="00802F3D">
      <w:pPr>
        <w:spacing w:after="0" w:line="276" w:lineRule="auto"/>
        <w:ind w:left="0" w:right="0" w:firstLine="0"/>
        <w:rPr>
          <w:color w:val="2F5496" w:themeColor="accent1" w:themeShade="BF"/>
          <w:lang w:val="en-GB"/>
        </w:rPr>
      </w:pPr>
      <w:r w:rsidRPr="00CA09ED">
        <w:rPr>
          <w:color w:val="2F5496" w:themeColor="accent1" w:themeShade="BF"/>
          <w:lang w:val="en-GB"/>
        </w:rPr>
        <w:t xml:space="preserve">The projects </w:t>
      </w:r>
      <w:r w:rsidR="009C4F2C" w:rsidRPr="00CA09ED">
        <w:rPr>
          <w:color w:val="2F5496" w:themeColor="accent1" w:themeShade="BF"/>
          <w:lang w:val="en-GB"/>
        </w:rPr>
        <w:t>shall be</w:t>
      </w:r>
      <w:r w:rsidRPr="00CA09ED">
        <w:rPr>
          <w:color w:val="2F5496" w:themeColor="accent1" w:themeShade="BF"/>
          <w:lang w:val="en-GB"/>
        </w:rPr>
        <w:t xml:space="preserve"> selected and agreed by the Joint Programming Committee (JPC) before submission of the Programme </w:t>
      </w:r>
      <w:r w:rsidR="00071296" w:rsidRPr="00CA09ED">
        <w:rPr>
          <w:color w:val="2F5496" w:themeColor="accent1" w:themeShade="BF"/>
          <w:lang w:val="en-GB"/>
        </w:rPr>
        <w:t xml:space="preserve">Document </w:t>
      </w:r>
      <w:r w:rsidRPr="00CA09ED">
        <w:rPr>
          <w:color w:val="2F5496" w:themeColor="accent1" w:themeShade="BF"/>
          <w:lang w:val="en-GB"/>
        </w:rPr>
        <w:t>(</w:t>
      </w:r>
      <w:r w:rsidR="00071296" w:rsidRPr="00CA09ED">
        <w:rPr>
          <w:color w:val="2F5496" w:themeColor="accent1" w:themeShade="BF"/>
          <w:lang w:val="en-GB"/>
        </w:rPr>
        <w:t>PD</w:t>
      </w:r>
      <w:r w:rsidRPr="00CA09ED">
        <w:rPr>
          <w:color w:val="2F5496" w:themeColor="accent1" w:themeShade="BF"/>
          <w:lang w:val="en-GB"/>
        </w:rPr>
        <w:t xml:space="preserve">) to the European Commission (EC). Therefore, a list of all the LIPs proposed for selection without a call for proposals has been </w:t>
      </w:r>
      <w:r w:rsidR="00C04000" w:rsidRPr="00CA09ED">
        <w:rPr>
          <w:color w:val="2F5496" w:themeColor="accent1" w:themeShade="BF"/>
          <w:lang w:val="en-GB"/>
        </w:rPr>
        <w:t>annexed to</w:t>
      </w:r>
      <w:r w:rsidRPr="00CA09ED">
        <w:rPr>
          <w:color w:val="2F5496" w:themeColor="accent1" w:themeShade="BF"/>
          <w:lang w:val="en-GB"/>
        </w:rPr>
        <w:t xml:space="preserve"> the final version of the </w:t>
      </w:r>
      <w:r w:rsidR="003D1A5E" w:rsidRPr="00CA09ED">
        <w:rPr>
          <w:color w:val="2F5496" w:themeColor="accent1" w:themeShade="BF"/>
          <w:lang w:val="en-GB"/>
        </w:rPr>
        <w:t xml:space="preserve">Programme Document (PD) </w:t>
      </w:r>
      <w:r w:rsidRPr="00CA09ED">
        <w:rPr>
          <w:color w:val="2F5496" w:themeColor="accent1" w:themeShade="BF"/>
          <w:lang w:val="en-GB"/>
        </w:rPr>
        <w:t xml:space="preserve">of the </w:t>
      </w:r>
      <w:r w:rsidR="00B13598" w:rsidRPr="00CA09ED">
        <w:rPr>
          <w:color w:val="2F5496" w:themeColor="accent1" w:themeShade="BF"/>
          <w:lang w:val="en-GB"/>
        </w:rPr>
        <w:t>INTERREG NEXT Poland-Ukraine 2021-2027 Programme</w:t>
      </w:r>
      <w:r w:rsidRPr="00CA09ED">
        <w:rPr>
          <w:color w:val="2F5496" w:themeColor="accent1" w:themeShade="BF"/>
          <w:lang w:val="en-GB"/>
        </w:rPr>
        <w:t xml:space="preserve">.  </w:t>
      </w:r>
    </w:p>
    <w:p w14:paraId="1527C60B"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 </w:t>
      </w:r>
    </w:p>
    <w:p w14:paraId="5B267FD9" w14:textId="515C7946" w:rsidR="001722DE" w:rsidRPr="00CA09ED" w:rsidRDefault="00FD281A" w:rsidP="00802F3D">
      <w:pPr>
        <w:spacing w:after="0" w:line="276" w:lineRule="auto"/>
        <w:ind w:right="68"/>
        <w:rPr>
          <w:color w:val="2F5496" w:themeColor="accent1" w:themeShade="BF"/>
          <w:lang w:val="en-GB"/>
        </w:rPr>
      </w:pPr>
      <w:r w:rsidRPr="00CA09ED">
        <w:rPr>
          <w:color w:val="2F5496" w:themeColor="accent1" w:themeShade="BF"/>
          <w:lang w:val="en-GB"/>
        </w:rPr>
        <w:t xml:space="preserve">Selection of LIPs  is </w:t>
      </w:r>
      <w:r w:rsidR="003751C6" w:rsidRPr="00CA09ED">
        <w:rPr>
          <w:color w:val="2F5496" w:themeColor="accent1" w:themeShade="BF"/>
          <w:lang w:val="en-GB"/>
        </w:rPr>
        <w:t>based on a two-step procedure, consisting in the submission of a project summary (PS)</w:t>
      </w:r>
      <w:r w:rsidRPr="00CA09ED">
        <w:rPr>
          <w:color w:val="2F5496" w:themeColor="accent1" w:themeShade="BF"/>
          <w:lang w:val="en-GB"/>
        </w:rPr>
        <w:t>,</w:t>
      </w:r>
      <w:r w:rsidR="003751C6" w:rsidRPr="00CA09ED">
        <w:rPr>
          <w:color w:val="2F5496" w:themeColor="accent1" w:themeShade="BF"/>
          <w:lang w:val="en-GB"/>
        </w:rPr>
        <w:t xml:space="preserve"> followed by a full application form (FAF).</w:t>
      </w:r>
      <w:r w:rsidR="005C0849" w:rsidRPr="00CA09ED">
        <w:rPr>
          <w:color w:val="2F5496" w:themeColor="accent1" w:themeShade="BF"/>
          <w:lang w:val="en-GB"/>
        </w:rPr>
        <w:t xml:space="preserve"> </w:t>
      </w:r>
    </w:p>
    <w:p w14:paraId="63A55316" w14:textId="587158F8" w:rsidR="00FD281A" w:rsidRPr="00CA09ED" w:rsidRDefault="00FD281A" w:rsidP="00802F3D">
      <w:pPr>
        <w:spacing w:after="0" w:line="276" w:lineRule="auto"/>
        <w:ind w:right="68"/>
        <w:rPr>
          <w:color w:val="2F5496" w:themeColor="accent1" w:themeShade="BF"/>
          <w:lang w:val="en-GB"/>
        </w:rPr>
      </w:pPr>
    </w:p>
    <w:p w14:paraId="57599428" w14:textId="37C0A519" w:rsidR="00FD281A" w:rsidRPr="00CA09ED" w:rsidRDefault="00FD281A" w:rsidP="00802F3D">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76" w:lineRule="auto"/>
        <w:ind w:right="68"/>
        <w:rPr>
          <w:color w:val="2F5496" w:themeColor="accent1" w:themeShade="BF"/>
          <w:lang w:val="en-GB"/>
        </w:rPr>
      </w:pPr>
      <w:r w:rsidRPr="00CA09ED">
        <w:rPr>
          <w:color w:val="2F5496" w:themeColor="accent1" w:themeShade="BF"/>
          <w:lang w:val="en-GB"/>
        </w:rPr>
        <w:t xml:space="preserve">Contrary to the LIPs selection procedure in Poland-Belarus-Ukraine 2014-2020 Cross-border Cooperation Programme, selection process of LIPs within Interreg NEXT Poland-Ukraine 2021-2027 does not foresees the </w:t>
      </w:r>
      <w:r w:rsidR="0020415A" w:rsidRPr="00CA09ED">
        <w:rPr>
          <w:color w:val="2F5496" w:themeColor="accent1" w:themeShade="BF"/>
          <w:lang w:val="en-GB"/>
        </w:rPr>
        <w:t>step</w:t>
      </w:r>
      <w:r w:rsidRPr="00CA09ED">
        <w:rPr>
          <w:color w:val="2F5496" w:themeColor="accent1" w:themeShade="BF"/>
          <w:lang w:val="en-GB"/>
        </w:rPr>
        <w:t xml:space="preserve"> of approval by the European Commission (EC), provided that the provisions of </w:t>
      </w:r>
      <w:r w:rsidR="0020415A" w:rsidRPr="00CA09ED">
        <w:rPr>
          <w:color w:val="2F5496" w:themeColor="accent1" w:themeShade="BF"/>
          <w:lang w:val="en-GB"/>
        </w:rPr>
        <w:t xml:space="preserve">§ 57-4 </w:t>
      </w:r>
      <w:r w:rsidRPr="00CA09ED">
        <w:rPr>
          <w:color w:val="2F5496" w:themeColor="accent1" w:themeShade="BF"/>
          <w:lang w:val="en-GB"/>
        </w:rPr>
        <w:t xml:space="preserve">the </w:t>
      </w:r>
      <w:r w:rsidR="00595861" w:rsidRPr="00CA09ED">
        <w:rPr>
          <w:color w:val="2F5496" w:themeColor="accent1" w:themeShade="BF"/>
          <w:lang w:val="en-GB"/>
        </w:rPr>
        <w:t xml:space="preserve">REGULATION (EU) 2021/1059 of the European Parliament and of the Council of 24 June 2021 </w:t>
      </w:r>
      <w:r w:rsidR="0020415A" w:rsidRPr="00CA09ED">
        <w:rPr>
          <w:color w:val="2F5496" w:themeColor="accent1" w:themeShade="BF"/>
          <w:lang w:val="en-GB"/>
        </w:rPr>
        <w:t xml:space="preserve">are fulfilled. </w:t>
      </w:r>
    </w:p>
    <w:p w14:paraId="6F039F44" w14:textId="52B15CDD" w:rsidR="001722DE" w:rsidRPr="00CA09ED" w:rsidRDefault="001722DE" w:rsidP="00802F3D">
      <w:pPr>
        <w:spacing w:after="32" w:line="276" w:lineRule="auto"/>
        <w:ind w:left="0" w:right="0" w:firstLine="0"/>
        <w:jc w:val="left"/>
        <w:rPr>
          <w:color w:val="2F5496" w:themeColor="accent1" w:themeShade="BF"/>
          <w:lang w:val="en-GB"/>
        </w:rPr>
      </w:pPr>
    </w:p>
    <w:p w14:paraId="7901E212" w14:textId="77777777" w:rsidR="001722DE" w:rsidRPr="00CA09ED" w:rsidRDefault="003751C6" w:rsidP="00802F3D">
      <w:pPr>
        <w:pStyle w:val="Nagwek2"/>
        <w:spacing w:line="276" w:lineRule="auto"/>
        <w:ind w:left="1401" w:hanging="1056"/>
        <w:rPr>
          <w:color w:val="2F5496" w:themeColor="accent1" w:themeShade="BF"/>
          <w:lang w:val="en-GB"/>
        </w:rPr>
      </w:pPr>
      <w:bookmarkStart w:id="4" w:name="_Toc123635185"/>
      <w:r w:rsidRPr="00CA09ED">
        <w:rPr>
          <w:color w:val="2F5496" w:themeColor="accent1" w:themeShade="BF"/>
          <w:lang w:val="en-GB"/>
        </w:rPr>
        <w:t>Criteria</w:t>
      </w:r>
      <w:bookmarkEnd w:id="4"/>
      <w:r w:rsidRPr="00CA09ED">
        <w:rPr>
          <w:color w:val="2F5496" w:themeColor="accent1" w:themeShade="BF"/>
          <w:lang w:val="en-GB"/>
        </w:rPr>
        <w:t xml:space="preserve"> </w:t>
      </w:r>
    </w:p>
    <w:p w14:paraId="584ABBCE"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sz w:val="24"/>
        </w:rPr>
        <w:t xml:space="preserve"> </w:t>
      </w:r>
    </w:p>
    <w:p w14:paraId="4613C3FF" w14:textId="1FD8EE59" w:rsidR="001722DE" w:rsidRPr="00CA09ED" w:rsidRDefault="003751C6" w:rsidP="00802F3D">
      <w:pPr>
        <w:spacing w:after="60" w:line="276" w:lineRule="auto"/>
        <w:ind w:left="11" w:right="68" w:hanging="11"/>
        <w:rPr>
          <w:color w:val="2F5496" w:themeColor="accent1" w:themeShade="BF"/>
          <w:lang w:val="en-GB"/>
        </w:rPr>
      </w:pPr>
      <w:r w:rsidRPr="00CA09ED">
        <w:rPr>
          <w:color w:val="2F5496" w:themeColor="accent1" w:themeShade="BF"/>
          <w:lang w:val="en-GB"/>
        </w:rPr>
        <w:t xml:space="preserve">Each LIP which is to be implemented within the </w:t>
      </w:r>
      <w:r w:rsidR="00B23735" w:rsidRPr="00CA09ED">
        <w:rPr>
          <w:color w:val="2F5496" w:themeColor="accent1" w:themeShade="BF"/>
          <w:lang w:val="en-GB"/>
        </w:rPr>
        <w:t xml:space="preserve">PL-UA 2021-2027 </w:t>
      </w:r>
      <w:r w:rsidRPr="00CA09ED">
        <w:rPr>
          <w:color w:val="2F5496" w:themeColor="accent1" w:themeShade="BF"/>
          <w:lang w:val="en-GB"/>
        </w:rPr>
        <w:t xml:space="preserve">shall fulfil the following minimum criteria: </w:t>
      </w:r>
    </w:p>
    <w:p w14:paraId="28C5E0F2" w14:textId="77777777" w:rsidR="00313243" w:rsidRPr="00CA09ED" w:rsidRDefault="00313243" w:rsidP="00802F3D">
      <w:pPr>
        <w:pStyle w:val="Akapitzlist"/>
        <w:numPr>
          <w:ilvl w:val="0"/>
          <w:numId w:val="10"/>
        </w:numPr>
        <w:spacing w:afterLines="60" w:after="144" w:line="276" w:lineRule="auto"/>
        <w:ind w:left="714" w:right="49" w:hanging="357"/>
        <w:contextualSpacing w:val="0"/>
        <w:rPr>
          <w:color w:val="2F5496" w:themeColor="accent1" w:themeShade="BF"/>
          <w:lang w:val="en-GB"/>
        </w:rPr>
      </w:pPr>
      <w:r w:rsidRPr="00CA09ED">
        <w:rPr>
          <w:color w:val="2F5496" w:themeColor="accent1" w:themeShade="BF"/>
          <w:lang w:val="en-GB"/>
        </w:rPr>
        <w:t xml:space="preserve">delivers a clear cross-border cooperation impact and benefits and demonstrate added value to European Union strategies and programmes. It means that LIP shall be directly related to the PL-UA 2021-2027, its priorities and specific objectives; be crucial for the development of the Programme area and coherent with national development strategic documents; </w:t>
      </w:r>
    </w:p>
    <w:p w14:paraId="3A131419" w14:textId="11C2C47D" w:rsidR="00313243" w:rsidRPr="00CA09ED" w:rsidRDefault="00313243" w:rsidP="00802F3D">
      <w:pPr>
        <w:pStyle w:val="Akapitzlist"/>
        <w:numPr>
          <w:ilvl w:val="0"/>
          <w:numId w:val="10"/>
        </w:numPr>
        <w:spacing w:afterLines="60" w:after="144" w:line="276" w:lineRule="auto"/>
        <w:ind w:left="714" w:right="68" w:hanging="357"/>
        <w:contextualSpacing w:val="0"/>
        <w:rPr>
          <w:color w:val="2F5496" w:themeColor="accent1" w:themeShade="BF"/>
          <w:lang w:val="en-GB"/>
        </w:rPr>
      </w:pPr>
      <w:r w:rsidRPr="00CA09ED">
        <w:rPr>
          <w:color w:val="2F5496" w:themeColor="accent1" w:themeShade="BF"/>
          <w:lang w:val="en-GB"/>
        </w:rPr>
        <w:lastRenderedPageBreak/>
        <w:t>have a clear cross-border effect</w:t>
      </w:r>
      <w:r w:rsidR="000754E6" w:rsidRPr="00CA09ED">
        <w:rPr>
          <w:color w:val="2F5496" w:themeColor="accent1" w:themeShade="BF"/>
          <w:lang w:val="en-GB"/>
        </w:rPr>
        <w:t xml:space="preserve"> and </w:t>
      </w:r>
      <w:r w:rsidRPr="00CA09ED">
        <w:rPr>
          <w:color w:val="2F5496" w:themeColor="accent1" w:themeShade="BF"/>
          <w:lang w:val="en-GB"/>
        </w:rPr>
        <w:t>benefit both sides of the EU border. Min</w:t>
      </w:r>
      <w:r w:rsidR="00AC0EEC" w:rsidRPr="00CA09ED">
        <w:rPr>
          <w:color w:val="2F5496" w:themeColor="accent1" w:themeShade="BF"/>
          <w:lang w:val="en-GB"/>
        </w:rPr>
        <w:t>imum</w:t>
      </w:r>
      <w:r w:rsidRPr="00CA09ED">
        <w:rPr>
          <w:color w:val="2F5496" w:themeColor="accent1" w:themeShade="BF"/>
          <w:lang w:val="en-GB"/>
        </w:rPr>
        <w:t xml:space="preserve"> 20% of the project budget </w:t>
      </w:r>
      <w:r w:rsidR="000754E6" w:rsidRPr="00CA09ED">
        <w:rPr>
          <w:color w:val="2F5496" w:themeColor="accent1" w:themeShade="BF"/>
          <w:lang w:val="en-GB"/>
        </w:rPr>
        <w:t>is</w:t>
      </w:r>
      <w:r w:rsidR="00AC0EEC" w:rsidRPr="00CA09ED">
        <w:rPr>
          <w:color w:val="2F5496" w:themeColor="accent1" w:themeShade="BF"/>
          <w:lang w:val="en-GB"/>
        </w:rPr>
        <w:t xml:space="preserve"> </w:t>
      </w:r>
      <w:r w:rsidRPr="00CA09ED">
        <w:rPr>
          <w:color w:val="2F5496" w:themeColor="accent1" w:themeShade="BF"/>
          <w:lang w:val="en-GB"/>
        </w:rPr>
        <w:t>assigned to the activities</w:t>
      </w:r>
      <w:r w:rsidR="00AC0EEC" w:rsidRPr="00CA09ED">
        <w:rPr>
          <w:color w:val="2F5496" w:themeColor="accent1" w:themeShade="BF"/>
          <w:lang w:val="en-GB"/>
        </w:rPr>
        <w:t xml:space="preserve"> of the cross-border partner. </w:t>
      </w:r>
    </w:p>
    <w:p w14:paraId="631C8D44" w14:textId="07D6B24A" w:rsidR="000754E6" w:rsidRPr="00CA09ED" w:rsidRDefault="000754E6" w:rsidP="00802F3D">
      <w:pPr>
        <w:pStyle w:val="Akapitzlist"/>
        <w:numPr>
          <w:ilvl w:val="0"/>
          <w:numId w:val="10"/>
        </w:numPr>
        <w:spacing w:afterLines="60" w:after="144" w:line="276" w:lineRule="auto"/>
        <w:ind w:left="714" w:right="68" w:hanging="357"/>
        <w:contextualSpacing w:val="0"/>
        <w:rPr>
          <w:color w:val="2F5496" w:themeColor="accent1" w:themeShade="BF"/>
          <w:lang w:val="en-GB"/>
        </w:rPr>
      </w:pPr>
      <w:r w:rsidRPr="00CA09ED">
        <w:rPr>
          <w:color w:val="2F5496" w:themeColor="accent1" w:themeShade="BF"/>
          <w:lang w:val="en-GB"/>
        </w:rPr>
        <w:t>is implemented in the Programme eligible area; in special cases, activities may take place in other regions from the outside Programme area</w:t>
      </w:r>
      <w:r w:rsidR="00021F61" w:rsidRPr="00CA09ED">
        <w:rPr>
          <w:color w:val="2F5496" w:themeColor="accent1" w:themeShade="BF"/>
          <w:lang w:val="en-GB"/>
        </w:rPr>
        <w:t>.</w:t>
      </w:r>
      <w:r w:rsidR="00021F61" w:rsidRPr="00CA09ED">
        <w:rPr>
          <w:color w:val="2F5496" w:themeColor="accent1" w:themeShade="BF"/>
          <w:lang w:val="en-US"/>
        </w:rPr>
        <w:t xml:space="preserve"> </w:t>
      </w:r>
      <w:r w:rsidR="00021F61" w:rsidRPr="00CA09ED">
        <w:rPr>
          <w:color w:val="2F5496" w:themeColor="accent1" w:themeShade="BF"/>
          <w:lang w:val="en-GB"/>
        </w:rPr>
        <w:t>When all or part of a project is implemented outside the Programme area inside or outside the Union, the selection of that project shall require the explicit approval by the Managing Authority and the Monitoring Committee;</w:t>
      </w:r>
      <w:r w:rsidRPr="00CA09ED">
        <w:rPr>
          <w:color w:val="2F5496" w:themeColor="accent1" w:themeShade="BF"/>
          <w:lang w:val="en-GB"/>
        </w:rPr>
        <w:t xml:space="preserve"> </w:t>
      </w:r>
    </w:p>
    <w:p w14:paraId="5EA5040B" w14:textId="33450675" w:rsidR="00E61813" w:rsidRPr="00CA09ED" w:rsidRDefault="00E61813" w:rsidP="00802F3D">
      <w:pPr>
        <w:pStyle w:val="Akapitzlist"/>
        <w:numPr>
          <w:ilvl w:val="0"/>
          <w:numId w:val="10"/>
        </w:numPr>
        <w:spacing w:afterLines="60" w:after="144" w:line="276" w:lineRule="auto"/>
        <w:ind w:left="714" w:right="68" w:hanging="357"/>
        <w:contextualSpacing w:val="0"/>
        <w:rPr>
          <w:color w:val="2F5496" w:themeColor="accent1" w:themeShade="BF"/>
          <w:lang w:val="en-GB"/>
        </w:rPr>
      </w:pPr>
      <w:r w:rsidRPr="00CA09ED">
        <w:rPr>
          <w:color w:val="2F5496" w:themeColor="accent1" w:themeShade="BF"/>
          <w:lang w:val="en-GB"/>
        </w:rPr>
        <w:t>comprise a set of works, activities or services intended to fulfil an indivisible function of a precise nature pursuing clearly identified objectives of common interest;</w:t>
      </w:r>
    </w:p>
    <w:p w14:paraId="0352217E" w14:textId="0CDEE933" w:rsidR="00107B8C" w:rsidRPr="00CA09ED" w:rsidRDefault="00DD3E95" w:rsidP="00802F3D">
      <w:pPr>
        <w:pStyle w:val="Akapitzlist"/>
        <w:numPr>
          <w:ilvl w:val="0"/>
          <w:numId w:val="10"/>
        </w:numPr>
        <w:spacing w:afterLines="60" w:after="144" w:line="276" w:lineRule="auto"/>
        <w:ind w:left="714" w:right="68" w:hanging="357"/>
        <w:contextualSpacing w:val="0"/>
        <w:rPr>
          <w:color w:val="2F5496" w:themeColor="accent1" w:themeShade="BF"/>
          <w:lang w:val="en-GB"/>
        </w:rPr>
      </w:pPr>
      <w:r w:rsidRPr="00CA09ED">
        <w:rPr>
          <w:color w:val="2F5496" w:themeColor="accent1" w:themeShade="BF"/>
          <w:lang w:val="en-GB"/>
        </w:rPr>
        <w:t xml:space="preserve">have </w:t>
      </w:r>
      <w:r w:rsidR="0097382F" w:rsidRPr="00CA09ED">
        <w:rPr>
          <w:color w:val="2F5496" w:themeColor="accent1" w:themeShade="BF"/>
          <w:lang w:val="en-GB"/>
        </w:rPr>
        <w:t>minimum 2 500 000 EUR on acquisition, construction or modernization of infrastructure</w:t>
      </w:r>
      <w:r w:rsidRPr="00CA09ED">
        <w:rPr>
          <w:color w:val="2F5496" w:themeColor="accent1" w:themeShade="BF"/>
          <w:lang w:val="en-GB"/>
        </w:rPr>
        <w:t>;</w:t>
      </w:r>
    </w:p>
    <w:p w14:paraId="11BFB5E3" w14:textId="3A06DFE2" w:rsidR="00107B8C" w:rsidRPr="00CA09ED" w:rsidRDefault="00107B8C" w:rsidP="00802F3D">
      <w:pPr>
        <w:pStyle w:val="Akapitzlist"/>
        <w:numPr>
          <w:ilvl w:val="0"/>
          <w:numId w:val="10"/>
        </w:numPr>
        <w:spacing w:afterLines="60" w:after="144" w:line="276" w:lineRule="auto"/>
        <w:ind w:left="714" w:right="68" w:hanging="357"/>
        <w:contextualSpacing w:val="0"/>
        <w:rPr>
          <w:color w:val="2F5496" w:themeColor="accent1" w:themeShade="BF"/>
          <w:lang w:val="en-GB"/>
        </w:rPr>
      </w:pPr>
      <w:r w:rsidRPr="00CA09ED">
        <w:rPr>
          <w:color w:val="2F5496" w:themeColor="accent1" w:themeShade="BF"/>
          <w:lang w:val="en-GB"/>
        </w:rPr>
        <w:t>have</w:t>
      </w:r>
      <w:r w:rsidR="0097382F" w:rsidRPr="00CA09ED">
        <w:rPr>
          <w:color w:val="2F5496" w:themeColor="accent1" w:themeShade="BF"/>
          <w:lang w:val="en-GB"/>
        </w:rPr>
        <w:t xml:space="preserve"> long-lasting impact and</w:t>
      </w:r>
      <w:r w:rsidRPr="00CA09ED">
        <w:rPr>
          <w:color w:val="2F5496" w:themeColor="accent1" w:themeShade="BF"/>
          <w:lang w:val="en-GB"/>
        </w:rPr>
        <w:t xml:space="preserve"> outcomes of a sustainable character (at least 5 years after the project completion);</w:t>
      </w:r>
    </w:p>
    <w:p w14:paraId="40F28B5F" w14:textId="1F338BFF" w:rsidR="00313243" w:rsidRPr="00CA09ED" w:rsidRDefault="00107B8C" w:rsidP="00802F3D">
      <w:pPr>
        <w:pStyle w:val="Akapitzlist"/>
        <w:numPr>
          <w:ilvl w:val="0"/>
          <w:numId w:val="10"/>
        </w:numPr>
        <w:spacing w:afterLines="60" w:after="144" w:line="276" w:lineRule="auto"/>
        <w:ind w:left="714" w:right="68" w:hanging="357"/>
        <w:contextualSpacing w:val="0"/>
        <w:rPr>
          <w:color w:val="2F5496" w:themeColor="accent1" w:themeShade="BF"/>
          <w:lang w:val="en-GB"/>
        </w:rPr>
      </w:pPr>
      <w:r w:rsidRPr="00CA09ED">
        <w:rPr>
          <w:color w:val="2F5496" w:themeColor="accent1" w:themeShade="BF"/>
          <w:lang w:val="en-GB"/>
        </w:rPr>
        <w:t>be compliant with the criteria defined by the Programme procedures in terms of the cross-border partnership, size of grant, eligibility of the applicants, eligibility of the action, eligibility of costs etc.;</w:t>
      </w:r>
    </w:p>
    <w:p w14:paraId="3BD3EB58" w14:textId="6749B27B" w:rsidR="00EA5F1C" w:rsidRPr="00CA09ED" w:rsidRDefault="00107B8C" w:rsidP="00802F3D">
      <w:pPr>
        <w:pStyle w:val="Akapitzlist"/>
        <w:numPr>
          <w:ilvl w:val="0"/>
          <w:numId w:val="10"/>
        </w:numPr>
        <w:spacing w:afterLines="60" w:after="144" w:line="276" w:lineRule="auto"/>
        <w:ind w:left="714" w:right="68" w:hanging="357"/>
        <w:contextualSpacing w:val="0"/>
        <w:rPr>
          <w:color w:val="2F5496" w:themeColor="accent1" w:themeShade="BF"/>
          <w:lang w:val="en-GB"/>
        </w:rPr>
      </w:pPr>
      <w:r w:rsidRPr="00CA09ED">
        <w:rPr>
          <w:color w:val="2F5496" w:themeColor="accent1" w:themeShade="BF"/>
          <w:lang w:val="en-GB"/>
        </w:rPr>
        <w:t xml:space="preserve">each  </w:t>
      </w:r>
      <w:r w:rsidR="00B56E4F" w:rsidRPr="00CA09ED">
        <w:rPr>
          <w:color w:val="2F5496" w:themeColor="accent1" w:themeShade="BF"/>
          <w:lang w:val="en-GB"/>
        </w:rPr>
        <w:t>partner</w:t>
      </w:r>
      <w:r w:rsidRPr="00CA09ED">
        <w:rPr>
          <w:color w:val="2F5496" w:themeColor="accent1" w:themeShade="BF"/>
          <w:lang w:val="en-GB"/>
        </w:rPr>
        <w:t xml:space="preserve"> must be clearly identified and justified to be the only one being able to implement the LIP.</w:t>
      </w:r>
    </w:p>
    <w:p w14:paraId="66D8533B" w14:textId="4BF8631D" w:rsidR="0097382F" w:rsidRPr="00CA09ED" w:rsidRDefault="00EA5F1C" w:rsidP="00802F3D">
      <w:pPr>
        <w:pStyle w:val="Akapitzlist"/>
        <w:numPr>
          <w:ilvl w:val="0"/>
          <w:numId w:val="10"/>
        </w:numPr>
        <w:spacing w:afterLines="60" w:after="144" w:line="276" w:lineRule="auto"/>
        <w:ind w:left="714" w:right="68" w:hanging="357"/>
        <w:contextualSpacing w:val="0"/>
        <w:rPr>
          <w:color w:val="2F5496" w:themeColor="accent1" w:themeShade="BF"/>
          <w:lang w:val="en-GB"/>
        </w:rPr>
      </w:pPr>
      <w:r w:rsidRPr="00CA09ED">
        <w:rPr>
          <w:color w:val="2F5496" w:themeColor="accent1" w:themeShade="BF"/>
          <w:lang w:val="en-GB"/>
        </w:rPr>
        <w:t xml:space="preserve">readiness for implementation. </w:t>
      </w:r>
    </w:p>
    <w:p w14:paraId="142376CC" w14:textId="6076D518" w:rsidR="001722DE" w:rsidRPr="00CA09ED" w:rsidRDefault="003751C6" w:rsidP="004C430D">
      <w:pPr>
        <w:spacing w:before="240" w:after="240" w:line="276" w:lineRule="auto"/>
        <w:ind w:left="368" w:right="68" w:hanging="11"/>
        <w:rPr>
          <w:color w:val="2F5496" w:themeColor="accent1" w:themeShade="BF"/>
          <w:lang w:val="en-GB"/>
        </w:rPr>
      </w:pPr>
      <w:r w:rsidRPr="00CA09ED">
        <w:rPr>
          <w:b/>
          <w:color w:val="2F5496" w:themeColor="accent1" w:themeShade="BF"/>
          <w:lang w:val="en-GB"/>
        </w:rPr>
        <w:t>1.</w:t>
      </w:r>
      <w:r w:rsidR="008E4A35" w:rsidRPr="00CA09ED">
        <w:rPr>
          <w:b/>
          <w:color w:val="2F5496" w:themeColor="accent1" w:themeShade="BF"/>
          <w:lang w:val="en-GB"/>
        </w:rPr>
        <w:t>4</w:t>
      </w:r>
      <w:r w:rsidRPr="00CA09ED">
        <w:rPr>
          <w:b/>
          <w:color w:val="2F5496" w:themeColor="accent1" w:themeShade="BF"/>
          <w:lang w:val="en-GB"/>
        </w:rPr>
        <w:t>.1.</w:t>
      </w:r>
      <w:r w:rsidRPr="00CA09ED">
        <w:rPr>
          <w:rFonts w:ascii="Arial" w:eastAsia="Arial" w:hAnsi="Arial" w:cs="Arial"/>
          <w:b/>
          <w:color w:val="2F5496" w:themeColor="accent1" w:themeShade="BF"/>
          <w:lang w:val="en-GB"/>
        </w:rPr>
        <w:t xml:space="preserve"> </w:t>
      </w:r>
      <w:r w:rsidRPr="00CA09ED">
        <w:rPr>
          <w:b/>
          <w:color w:val="2F5496" w:themeColor="accent1" w:themeShade="BF"/>
          <w:lang w:val="en-GB"/>
        </w:rPr>
        <w:t xml:space="preserve">LIP partnership </w:t>
      </w:r>
    </w:p>
    <w:p w14:paraId="2F912922" w14:textId="53A0D02A" w:rsidR="001722DE" w:rsidRPr="00CA09ED" w:rsidRDefault="003751C6" w:rsidP="00802F3D">
      <w:pPr>
        <w:spacing w:after="109" w:line="276" w:lineRule="auto"/>
        <w:ind w:right="68"/>
        <w:rPr>
          <w:color w:val="2F5496" w:themeColor="accent1" w:themeShade="BF"/>
          <w:lang w:val="en-GB"/>
        </w:rPr>
      </w:pPr>
      <w:r w:rsidRPr="00CA09ED">
        <w:rPr>
          <w:color w:val="2F5496" w:themeColor="accent1" w:themeShade="BF"/>
          <w:lang w:val="en-GB"/>
        </w:rPr>
        <w:t xml:space="preserve">Each LIP shall designate one lead </w:t>
      </w:r>
      <w:r w:rsidR="00B56E4F" w:rsidRPr="00CA09ED">
        <w:rPr>
          <w:color w:val="2F5496" w:themeColor="accent1" w:themeShade="BF"/>
          <w:lang w:val="en-GB"/>
        </w:rPr>
        <w:t>partner</w:t>
      </w:r>
      <w:r w:rsidRPr="00CA09ED">
        <w:rPr>
          <w:color w:val="2F5496" w:themeColor="accent1" w:themeShade="BF"/>
          <w:lang w:val="en-GB"/>
        </w:rPr>
        <w:t xml:space="preserve"> to represent the partnership. Other organisations participating in the LIP shall be regarded as </w:t>
      </w:r>
      <w:r w:rsidR="00B56E4F" w:rsidRPr="00CA09ED">
        <w:rPr>
          <w:color w:val="2F5496" w:themeColor="accent1" w:themeShade="BF"/>
          <w:lang w:val="en-GB"/>
        </w:rPr>
        <w:t>partners</w:t>
      </w:r>
      <w:r w:rsidRPr="00CA09ED">
        <w:rPr>
          <w:color w:val="2F5496" w:themeColor="accent1" w:themeShade="BF"/>
          <w:lang w:val="en-GB"/>
        </w:rPr>
        <w:t xml:space="preserve">. All </w:t>
      </w:r>
      <w:r w:rsidR="00B56E4F" w:rsidRPr="00CA09ED">
        <w:rPr>
          <w:color w:val="2F5496" w:themeColor="accent1" w:themeShade="BF"/>
          <w:lang w:val="en-GB"/>
        </w:rPr>
        <w:t>partners</w:t>
      </w:r>
      <w:r w:rsidRPr="00CA09ED">
        <w:rPr>
          <w:color w:val="2F5496" w:themeColor="accent1" w:themeShade="BF"/>
          <w:lang w:val="en-GB"/>
        </w:rPr>
        <w:t xml:space="preserve"> shall actively cooperate in the development and implementation of projects. In addition, they shall cooperate in the staffing and/or financing of projects. Each </w:t>
      </w:r>
      <w:r w:rsidR="00B56E4F" w:rsidRPr="00CA09ED">
        <w:rPr>
          <w:color w:val="2F5496" w:themeColor="accent1" w:themeShade="BF"/>
          <w:lang w:val="en-GB"/>
        </w:rPr>
        <w:t>partner</w:t>
      </w:r>
      <w:r w:rsidRPr="00CA09ED">
        <w:rPr>
          <w:color w:val="2F5496" w:themeColor="accent1" w:themeShade="BF"/>
          <w:lang w:val="en-GB"/>
        </w:rPr>
        <w:t xml:space="preserve"> shall be legally and financially responsible for the activities that it is implementing and for the share of the Programme funds that it receives. The specific obligations as well as the financial responsibilities of the </w:t>
      </w:r>
      <w:r w:rsidR="00B56E4F" w:rsidRPr="00CA09ED">
        <w:rPr>
          <w:color w:val="2F5496" w:themeColor="accent1" w:themeShade="BF"/>
          <w:lang w:val="en-GB"/>
        </w:rPr>
        <w:t>partners</w:t>
      </w:r>
      <w:r w:rsidRPr="00CA09ED">
        <w:rPr>
          <w:color w:val="2F5496" w:themeColor="accent1" w:themeShade="BF"/>
          <w:lang w:val="en-GB"/>
        </w:rPr>
        <w:t xml:space="preserve"> shall be laid down in the partnership agreement. </w:t>
      </w:r>
    </w:p>
    <w:p w14:paraId="6EE3B997" w14:textId="238A1B40" w:rsidR="001722DE" w:rsidRPr="00CA09ED" w:rsidRDefault="003751C6" w:rsidP="00802F3D">
      <w:pPr>
        <w:spacing w:after="112" w:line="276" w:lineRule="auto"/>
        <w:ind w:right="68"/>
        <w:rPr>
          <w:color w:val="2F5496" w:themeColor="accent1" w:themeShade="BF"/>
          <w:lang w:val="en-GB"/>
        </w:rPr>
      </w:pPr>
      <w:r w:rsidRPr="00CA09ED">
        <w:rPr>
          <w:color w:val="2F5496" w:themeColor="accent1" w:themeShade="BF"/>
          <w:lang w:val="en-GB"/>
        </w:rPr>
        <w:t xml:space="preserve">The lead </w:t>
      </w:r>
      <w:r w:rsidR="00B56E4F" w:rsidRPr="00CA09ED">
        <w:rPr>
          <w:color w:val="2F5496" w:themeColor="accent1" w:themeShade="BF"/>
          <w:lang w:val="en-GB"/>
        </w:rPr>
        <w:t>partners</w:t>
      </w:r>
      <w:r w:rsidRPr="00CA09ED">
        <w:rPr>
          <w:color w:val="2F5496" w:themeColor="accent1" w:themeShade="BF"/>
          <w:lang w:val="en-GB"/>
        </w:rPr>
        <w:t xml:space="preserve"> and </w:t>
      </w:r>
      <w:r w:rsidR="00B56E4F" w:rsidRPr="00CA09ED">
        <w:rPr>
          <w:color w:val="2F5496" w:themeColor="accent1" w:themeShade="BF"/>
          <w:lang w:val="en-GB"/>
        </w:rPr>
        <w:t>partners</w:t>
      </w:r>
      <w:r w:rsidRPr="00CA09ED">
        <w:rPr>
          <w:color w:val="2F5496" w:themeColor="accent1" w:themeShade="BF"/>
          <w:lang w:val="en-GB"/>
        </w:rPr>
        <w:t xml:space="preserve"> have the possibility to award contracts. Contractors are not regarded as </w:t>
      </w:r>
      <w:r w:rsidR="00B56E4F" w:rsidRPr="00CA09ED">
        <w:rPr>
          <w:color w:val="2F5496" w:themeColor="accent1" w:themeShade="BF"/>
          <w:lang w:val="en-GB"/>
        </w:rPr>
        <w:t>partners</w:t>
      </w:r>
      <w:r w:rsidRPr="00CA09ED">
        <w:rPr>
          <w:color w:val="2F5496" w:themeColor="accent1" w:themeShade="BF"/>
          <w:lang w:val="en-GB"/>
        </w:rPr>
        <w:t xml:space="preserve"> and are subject to the tendering rules.  </w:t>
      </w:r>
    </w:p>
    <w:p w14:paraId="3153D78F" w14:textId="04443CDF" w:rsidR="001722DE" w:rsidRPr="00CA09ED" w:rsidRDefault="003751C6" w:rsidP="00802F3D">
      <w:pPr>
        <w:spacing w:after="93" w:line="276" w:lineRule="auto"/>
        <w:ind w:left="-5" w:right="439"/>
        <w:jc w:val="left"/>
        <w:rPr>
          <w:color w:val="2F5496" w:themeColor="accent1" w:themeShade="BF"/>
          <w:lang w:val="en-GB"/>
        </w:rPr>
      </w:pPr>
      <w:r w:rsidRPr="00CA09ED">
        <w:rPr>
          <w:color w:val="2F5496" w:themeColor="accent1" w:themeShade="BF"/>
          <w:u w:val="single" w:color="000000"/>
          <w:lang w:val="en-GB"/>
        </w:rPr>
        <w:t xml:space="preserve">Responsibilities of the lead </w:t>
      </w:r>
      <w:r w:rsidR="00B56E4F" w:rsidRPr="00CA09ED">
        <w:rPr>
          <w:color w:val="2F5496" w:themeColor="accent1" w:themeShade="BF"/>
          <w:u w:val="single" w:color="000000"/>
          <w:lang w:val="en-GB"/>
        </w:rPr>
        <w:t>partner</w:t>
      </w:r>
      <w:r w:rsidRPr="00CA09ED">
        <w:rPr>
          <w:color w:val="2F5496" w:themeColor="accent1" w:themeShade="BF"/>
          <w:lang w:val="en-GB"/>
        </w:rPr>
        <w:t xml:space="preserve"> </w:t>
      </w:r>
    </w:p>
    <w:p w14:paraId="78814C9B" w14:textId="48DFE997" w:rsidR="001722DE" w:rsidRPr="00CA09ED" w:rsidRDefault="003751C6" w:rsidP="00802F3D">
      <w:pPr>
        <w:spacing w:after="158" w:line="276" w:lineRule="auto"/>
        <w:ind w:right="68"/>
        <w:rPr>
          <w:color w:val="2F5496" w:themeColor="accent1" w:themeShade="BF"/>
          <w:lang w:val="en-GB"/>
        </w:rPr>
      </w:pPr>
      <w:r w:rsidRPr="00CA09ED">
        <w:rPr>
          <w:color w:val="2F5496" w:themeColor="accent1" w:themeShade="BF"/>
          <w:lang w:val="en-GB"/>
        </w:rPr>
        <w:t xml:space="preserve">The lead </w:t>
      </w:r>
      <w:r w:rsidR="00B56E4F" w:rsidRPr="00CA09ED">
        <w:rPr>
          <w:color w:val="2F5496" w:themeColor="accent1" w:themeShade="BF"/>
          <w:lang w:val="en-GB"/>
        </w:rPr>
        <w:t>partner</w:t>
      </w:r>
      <w:r w:rsidRPr="00CA09ED">
        <w:rPr>
          <w:color w:val="2F5496" w:themeColor="accent1" w:themeShade="BF"/>
          <w:lang w:val="en-GB"/>
        </w:rPr>
        <w:t xml:space="preserve"> (representing the partnership) submits the LIP PS/FAF, signs a grant contract with the MA and shall:  </w:t>
      </w:r>
    </w:p>
    <w:p w14:paraId="1364D757" w14:textId="77777777" w:rsidR="001722DE" w:rsidRPr="00CA09ED" w:rsidRDefault="003751C6" w:rsidP="00802F3D">
      <w:pPr>
        <w:spacing w:line="276" w:lineRule="auto"/>
        <w:ind w:left="707" w:right="68" w:hanging="360"/>
        <w:rPr>
          <w:color w:val="2F5496" w:themeColor="accent1" w:themeShade="BF"/>
          <w:lang w:val="en-GB"/>
        </w:rPr>
      </w:pPr>
      <w:r w:rsidRPr="00CA09ED">
        <w:rPr>
          <w:rFonts w:ascii="Segoe UI Symbol" w:eastAsia="Segoe UI Symbol" w:hAnsi="Segoe UI Symbol" w:cs="Segoe UI Symbol"/>
          <w:color w:val="2F5496" w:themeColor="accent1" w:themeShade="BF"/>
          <w:lang w:val="en-GB"/>
        </w:rPr>
        <w:t>−</w:t>
      </w:r>
      <w:r w:rsidRPr="00CA09ED">
        <w:rPr>
          <w:rFonts w:ascii="Arial" w:eastAsia="Arial" w:hAnsi="Arial" w:cs="Arial"/>
          <w:color w:val="2F5496" w:themeColor="accent1" w:themeShade="BF"/>
          <w:lang w:val="en-GB"/>
        </w:rPr>
        <w:t xml:space="preserve"> </w:t>
      </w:r>
      <w:r w:rsidRPr="00CA09ED">
        <w:rPr>
          <w:color w:val="2F5496" w:themeColor="accent1" w:themeShade="BF"/>
          <w:lang w:val="en-GB"/>
        </w:rPr>
        <w:t xml:space="preserve">receive the financial contribution from the MA for the implementation of LIP activities;  </w:t>
      </w:r>
    </w:p>
    <w:p w14:paraId="1EA5CFFE" w14:textId="16B7FB55" w:rsidR="001722DE" w:rsidRPr="00CA09ED" w:rsidRDefault="003751C6" w:rsidP="00802F3D">
      <w:pPr>
        <w:spacing w:line="276" w:lineRule="auto"/>
        <w:ind w:left="707" w:right="68" w:hanging="360"/>
        <w:rPr>
          <w:color w:val="2F5496" w:themeColor="accent1" w:themeShade="BF"/>
          <w:lang w:val="en-GB"/>
        </w:rPr>
      </w:pPr>
      <w:r w:rsidRPr="00CA09ED">
        <w:rPr>
          <w:rFonts w:ascii="Segoe UI Symbol" w:eastAsia="Segoe UI Symbol" w:hAnsi="Segoe UI Symbol" w:cs="Segoe UI Symbol"/>
          <w:color w:val="2F5496" w:themeColor="accent1" w:themeShade="BF"/>
          <w:lang w:val="en-GB"/>
        </w:rPr>
        <w:t>−</w:t>
      </w:r>
      <w:r w:rsidRPr="00CA09ED">
        <w:rPr>
          <w:rFonts w:ascii="Arial" w:eastAsia="Arial" w:hAnsi="Arial" w:cs="Arial"/>
          <w:color w:val="2F5496" w:themeColor="accent1" w:themeShade="BF"/>
          <w:lang w:val="en-GB"/>
        </w:rPr>
        <w:t xml:space="preserve"> </w:t>
      </w:r>
      <w:r w:rsidRPr="00CA09ED">
        <w:rPr>
          <w:color w:val="2F5496" w:themeColor="accent1" w:themeShade="BF"/>
          <w:lang w:val="en-GB"/>
        </w:rPr>
        <w:t xml:space="preserve">ensure that the </w:t>
      </w:r>
      <w:r w:rsidR="00B56E4F" w:rsidRPr="00CA09ED">
        <w:rPr>
          <w:color w:val="2F5496" w:themeColor="accent1" w:themeShade="BF"/>
          <w:lang w:val="en-GB"/>
        </w:rPr>
        <w:t>partners</w:t>
      </w:r>
      <w:r w:rsidRPr="00CA09ED">
        <w:rPr>
          <w:color w:val="2F5496" w:themeColor="accent1" w:themeShade="BF"/>
          <w:lang w:val="en-GB"/>
        </w:rPr>
        <w:t xml:space="preserve"> receive the total amount of the grant as quickly as possible and in full in accordance with the arrangements of the partnership agreement. No amount shall be deducted or withheld and no specific charge with equivalent effect shall be levied that would reduce these amounts for the </w:t>
      </w:r>
      <w:r w:rsidR="00B56E4F" w:rsidRPr="00CA09ED">
        <w:rPr>
          <w:color w:val="2F5496" w:themeColor="accent1" w:themeShade="BF"/>
          <w:lang w:val="en-GB"/>
        </w:rPr>
        <w:t>partners</w:t>
      </w:r>
      <w:r w:rsidRPr="00CA09ED">
        <w:rPr>
          <w:color w:val="2F5496" w:themeColor="accent1" w:themeShade="BF"/>
          <w:lang w:val="en-GB"/>
        </w:rPr>
        <w:t xml:space="preserve">;  </w:t>
      </w:r>
    </w:p>
    <w:tbl>
      <w:tblPr>
        <w:tblStyle w:val="TableGrid"/>
        <w:tblW w:w="8004" w:type="dxa"/>
        <w:tblInd w:w="360" w:type="dxa"/>
        <w:tblCellMar>
          <w:top w:w="31" w:type="dxa"/>
        </w:tblCellMar>
        <w:tblLook w:val="04A0" w:firstRow="1" w:lastRow="0" w:firstColumn="1" w:lastColumn="0" w:noHBand="0" w:noVBand="1"/>
      </w:tblPr>
      <w:tblGrid>
        <w:gridCol w:w="360"/>
        <w:gridCol w:w="7644"/>
      </w:tblGrid>
      <w:tr w:rsidR="00FA02A1" w:rsidRPr="00276804" w14:paraId="3158061D" w14:textId="77777777">
        <w:trPr>
          <w:trHeight w:val="1074"/>
        </w:trPr>
        <w:tc>
          <w:tcPr>
            <w:tcW w:w="360" w:type="dxa"/>
            <w:tcBorders>
              <w:top w:val="nil"/>
              <w:left w:val="nil"/>
              <w:bottom w:val="nil"/>
              <w:right w:val="nil"/>
            </w:tcBorders>
          </w:tcPr>
          <w:p w14:paraId="5A28FD44"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lastRenderedPageBreak/>
              <w:t>−</w:t>
            </w:r>
            <w:r w:rsidRPr="00CA09ED">
              <w:rPr>
                <w:rFonts w:ascii="Arial" w:eastAsia="Arial" w:hAnsi="Arial" w:cs="Arial"/>
                <w:color w:val="2F5496" w:themeColor="accent1" w:themeShade="BF"/>
              </w:rPr>
              <w:t xml:space="preserve"> </w:t>
            </w:r>
          </w:p>
        </w:tc>
        <w:tc>
          <w:tcPr>
            <w:tcW w:w="7644" w:type="dxa"/>
            <w:tcBorders>
              <w:top w:val="nil"/>
              <w:left w:val="nil"/>
              <w:bottom w:val="nil"/>
              <w:right w:val="nil"/>
            </w:tcBorders>
          </w:tcPr>
          <w:p w14:paraId="71890A2B" w14:textId="2B31B59C" w:rsidR="001722DE" w:rsidRPr="00CA09ED" w:rsidRDefault="003751C6" w:rsidP="00802F3D">
            <w:pPr>
              <w:spacing w:after="0" w:line="276" w:lineRule="auto"/>
              <w:ind w:left="0" w:right="48" w:firstLine="0"/>
              <w:rPr>
                <w:color w:val="2F5496" w:themeColor="accent1" w:themeShade="BF"/>
                <w:lang w:val="en-GB"/>
              </w:rPr>
            </w:pPr>
            <w:r w:rsidRPr="00CA09ED">
              <w:rPr>
                <w:color w:val="2F5496" w:themeColor="accent1" w:themeShade="BF"/>
                <w:lang w:val="en-GB"/>
              </w:rPr>
              <w:t xml:space="preserve">lay down the partnership arrangements with the </w:t>
            </w:r>
            <w:r w:rsidR="00B56E4F" w:rsidRPr="00CA09ED">
              <w:rPr>
                <w:color w:val="2F5496" w:themeColor="accent1" w:themeShade="BF"/>
                <w:lang w:val="en-GB"/>
              </w:rPr>
              <w:t>partners</w:t>
            </w:r>
            <w:r w:rsidRPr="00CA09ED">
              <w:rPr>
                <w:color w:val="2F5496" w:themeColor="accent1" w:themeShade="BF"/>
                <w:lang w:val="en-GB"/>
              </w:rPr>
              <w:t xml:space="preserve"> in an agreement comprising, provisions that, inter alia, guarantee the sound financial management of the funds allocated to the LIP including the arrangements for recovery of funds unduly paid;  </w:t>
            </w:r>
          </w:p>
        </w:tc>
      </w:tr>
      <w:tr w:rsidR="00FA02A1" w:rsidRPr="00276804" w14:paraId="7BBE219D" w14:textId="77777777">
        <w:trPr>
          <w:trHeight w:val="281"/>
        </w:trPr>
        <w:tc>
          <w:tcPr>
            <w:tcW w:w="360" w:type="dxa"/>
            <w:tcBorders>
              <w:top w:val="nil"/>
              <w:left w:val="nil"/>
              <w:bottom w:val="nil"/>
              <w:right w:val="nil"/>
            </w:tcBorders>
          </w:tcPr>
          <w:p w14:paraId="18EF4EFE"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4" w:type="dxa"/>
            <w:tcBorders>
              <w:top w:val="nil"/>
              <w:left w:val="nil"/>
              <w:bottom w:val="nil"/>
              <w:right w:val="nil"/>
            </w:tcBorders>
          </w:tcPr>
          <w:p w14:paraId="2FB6328D"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assume responsibility for ensuring implementation of the entire LIP;  </w:t>
            </w:r>
          </w:p>
        </w:tc>
      </w:tr>
      <w:tr w:rsidR="00FA02A1" w:rsidRPr="00276804" w14:paraId="02520B97" w14:textId="77777777">
        <w:trPr>
          <w:trHeight w:val="817"/>
        </w:trPr>
        <w:tc>
          <w:tcPr>
            <w:tcW w:w="360" w:type="dxa"/>
            <w:tcBorders>
              <w:top w:val="nil"/>
              <w:left w:val="nil"/>
              <w:bottom w:val="nil"/>
              <w:right w:val="nil"/>
            </w:tcBorders>
          </w:tcPr>
          <w:p w14:paraId="481C6E6F"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4" w:type="dxa"/>
            <w:tcBorders>
              <w:top w:val="nil"/>
              <w:left w:val="nil"/>
              <w:bottom w:val="nil"/>
              <w:right w:val="nil"/>
            </w:tcBorders>
          </w:tcPr>
          <w:p w14:paraId="05C56F78" w14:textId="7E06B3D9" w:rsidR="001722DE" w:rsidRPr="00CA09ED" w:rsidRDefault="003751C6" w:rsidP="00802F3D">
            <w:pPr>
              <w:spacing w:after="120" w:line="276" w:lineRule="auto"/>
              <w:ind w:left="0" w:right="51" w:firstLine="0"/>
              <w:rPr>
                <w:color w:val="2F5496" w:themeColor="accent1" w:themeShade="BF"/>
                <w:lang w:val="en-GB"/>
              </w:rPr>
            </w:pPr>
            <w:r w:rsidRPr="00CA09ED">
              <w:rPr>
                <w:color w:val="2F5496" w:themeColor="accent1" w:themeShade="BF"/>
                <w:lang w:val="en-GB"/>
              </w:rPr>
              <w:t xml:space="preserve">ensure that the expenditure presented by the </w:t>
            </w:r>
            <w:r w:rsidR="00B56E4F" w:rsidRPr="00CA09ED">
              <w:rPr>
                <w:color w:val="2F5496" w:themeColor="accent1" w:themeShade="BF"/>
                <w:lang w:val="en-GB"/>
              </w:rPr>
              <w:t>partners</w:t>
            </w:r>
            <w:r w:rsidRPr="00CA09ED">
              <w:rPr>
                <w:color w:val="2F5496" w:themeColor="accent1" w:themeShade="BF"/>
                <w:lang w:val="en-GB"/>
              </w:rPr>
              <w:t xml:space="preserve"> has been incurred for the purpose of implementing the LIP and corresponds to activities set in the contract and agreed between all </w:t>
            </w:r>
            <w:r w:rsidR="00B56E4F" w:rsidRPr="00CA09ED">
              <w:rPr>
                <w:color w:val="2F5496" w:themeColor="accent1" w:themeShade="BF"/>
                <w:lang w:val="en-GB"/>
              </w:rPr>
              <w:t>partners</w:t>
            </w:r>
            <w:r w:rsidR="004F67CF" w:rsidRPr="00CA09ED">
              <w:rPr>
                <w:color w:val="2F5496" w:themeColor="accent1" w:themeShade="BF"/>
                <w:lang w:val="en-GB"/>
              </w:rPr>
              <w:t>.</w:t>
            </w:r>
            <w:r w:rsidRPr="00CA09ED">
              <w:rPr>
                <w:color w:val="2F5496" w:themeColor="accent1" w:themeShade="BF"/>
                <w:lang w:val="en-GB"/>
              </w:rPr>
              <w:t xml:space="preserve">  </w:t>
            </w:r>
          </w:p>
        </w:tc>
      </w:tr>
    </w:tbl>
    <w:p w14:paraId="60354538" w14:textId="2C6EE1A9" w:rsidR="001722DE" w:rsidRPr="00CA09ED" w:rsidRDefault="003751C6" w:rsidP="00802F3D">
      <w:pPr>
        <w:spacing w:after="112" w:line="276" w:lineRule="auto"/>
        <w:ind w:right="68"/>
        <w:rPr>
          <w:color w:val="2F5496" w:themeColor="accent1" w:themeShade="BF"/>
          <w:lang w:val="en-GB"/>
        </w:rPr>
      </w:pPr>
      <w:r w:rsidRPr="00CA09ED">
        <w:rPr>
          <w:color w:val="2F5496" w:themeColor="accent1" w:themeShade="BF"/>
          <w:lang w:val="en-GB"/>
        </w:rPr>
        <w:t xml:space="preserve">The lead </w:t>
      </w:r>
      <w:r w:rsidR="00B56E4F" w:rsidRPr="00CA09ED">
        <w:rPr>
          <w:color w:val="2F5496" w:themeColor="accent1" w:themeShade="BF"/>
          <w:lang w:val="en-GB"/>
        </w:rPr>
        <w:t>partner</w:t>
      </w:r>
      <w:r w:rsidRPr="00CA09ED">
        <w:rPr>
          <w:color w:val="2F5496" w:themeColor="accent1" w:themeShade="BF"/>
          <w:lang w:val="en-GB"/>
        </w:rPr>
        <w:t xml:space="preserve"> shall act as the direct contact between the LIP and the management bodies of the Programme. It is the responsibility of the lead </w:t>
      </w:r>
      <w:r w:rsidR="00B56E4F" w:rsidRPr="00CA09ED">
        <w:rPr>
          <w:color w:val="2F5496" w:themeColor="accent1" w:themeShade="BF"/>
          <w:lang w:val="en-GB"/>
        </w:rPr>
        <w:t>partner</w:t>
      </w:r>
      <w:r w:rsidRPr="00CA09ED">
        <w:rPr>
          <w:color w:val="2F5496" w:themeColor="accent1" w:themeShade="BF"/>
          <w:lang w:val="en-GB"/>
        </w:rPr>
        <w:t xml:space="preserve"> to create a well working consortium ensuring the proper and sound implementation of the LIP.  </w:t>
      </w:r>
    </w:p>
    <w:p w14:paraId="76AD5DDE" w14:textId="34D3CF56" w:rsidR="001722DE" w:rsidRPr="00CA09ED" w:rsidRDefault="003751C6" w:rsidP="00802F3D">
      <w:pPr>
        <w:spacing w:after="93" w:line="276" w:lineRule="auto"/>
        <w:ind w:left="-5" w:right="439"/>
        <w:jc w:val="left"/>
        <w:rPr>
          <w:color w:val="2F5496" w:themeColor="accent1" w:themeShade="BF"/>
          <w:lang w:val="en-GB"/>
        </w:rPr>
      </w:pPr>
      <w:r w:rsidRPr="00CA09ED">
        <w:rPr>
          <w:color w:val="2F5496" w:themeColor="accent1" w:themeShade="BF"/>
          <w:u w:val="single" w:color="000000"/>
          <w:lang w:val="en-GB"/>
        </w:rPr>
        <w:t xml:space="preserve">Responsibilities of the </w:t>
      </w:r>
      <w:r w:rsidR="00B56E4F" w:rsidRPr="00CA09ED">
        <w:rPr>
          <w:color w:val="2F5496" w:themeColor="accent1" w:themeShade="BF"/>
          <w:u w:val="single" w:color="000000"/>
          <w:lang w:val="en-GB"/>
        </w:rPr>
        <w:t>partners</w:t>
      </w:r>
      <w:r w:rsidRPr="00CA09ED">
        <w:rPr>
          <w:color w:val="2F5496" w:themeColor="accent1" w:themeShade="BF"/>
          <w:lang w:val="en-GB"/>
        </w:rPr>
        <w:t xml:space="preserve"> </w:t>
      </w:r>
    </w:p>
    <w:p w14:paraId="73F6F665" w14:textId="2CBF35FB" w:rsidR="001722DE" w:rsidRPr="00CA09ED" w:rsidRDefault="00B56E4F" w:rsidP="00802F3D">
      <w:pPr>
        <w:spacing w:after="112" w:line="276" w:lineRule="auto"/>
        <w:ind w:right="68"/>
        <w:rPr>
          <w:color w:val="2F5496" w:themeColor="accent1" w:themeShade="BF"/>
          <w:lang w:val="en-GB"/>
        </w:rPr>
      </w:pPr>
      <w:r w:rsidRPr="00CA09ED">
        <w:rPr>
          <w:color w:val="2F5496" w:themeColor="accent1" w:themeShade="BF"/>
          <w:lang w:val="en-GB"/>
        </w:rPr>
        <w:t>Partners</w:t>
      </w:r>
      <w:r w:rsidR="003751C6" w:rsidRPr="00CA09ED">
        <w:rPr>
          <w:color w:val="2F5496" w:themeColor="accent1" w:themeShade="BF"/>
          <w:lang w:val="en-GB"/>
        </w:rPr>
        <w:t xml:space="preserve"> participate in designing and implementing of the project. The costs which </w:t>
      </w:r>
      <w:r w:rsidRPr="00CA09ED">
        <w:rPr>
          <w:color w:val="2F5496" w:themeColor="accent1" w:themeShade="BF"/>
          <w:lang w:val="en-GB"/>
        </w:rPr>
        <w:t>partners</w:t>
      </w:r>
      <w:r w:rsidR="003751C6" w:rsidRPr="00CA09ED">
        <w:rPr>
          <w:color w:val="2F5496" w:themeColor="accent1" w:themeShade="BF"/>
          <w:lang w:val="en-GB"/>
        </w:rPr>
        <w:t xml:space="preserve"> incur are eligible in the same way as those incurred by the lead </w:t>
      </w:r>
      <w:r w:rsidRPr="00CA09ED">
        <w:rPr>
          <w:color w:val="2F5496" w:themeColor="accent1" w:themeShade="BF"/>
          <w:lang w:val="en-GB"/>
        </w:rPr>
        <w:t>partner</w:t>
      </w:r>
      <w:r w:rsidR="003751C6" w:rsidRPr="00CA09ED">
        <w:rPr>
          <w:color w:val="2F5496" w:themeColor="accent1" w:themeShade="BF"/>
          <w:lang w:val="en-GB"/>
        </w:rPr>
        <w:t xml:space="preserve">.  </w:t>
      </w:r>
    </w:p>
    <w:p w14:paraId="64577E7E" w14:textId="3E86A837" w:rsidR="001722DE" w:rsidRPr="00CA09ED" w:rsidRDefault="003751C6" w:rsidP="00802F3D">
      <w:pPr>
        <w:spacing w:line="276" w:lineRule="auto"/>
        <w:ind w:right="68"/>
        <w:rPr>
          <w:color w:val="2F5496" w:themeColor="accent1" w:themeShade="BF"/>
          <w:lang w:val="en-GB"/>
        </w:rPr>
      </w:pPr>
      <w:r w:rsidRPr="00CA09ED">
        <w:rPr>
          <w:color w:val="2F5496" w:themeColor="accent1" w:themeShade="BF"/>
          <w:lang w:val="en-GB"/>
        </w:rPr>
        <w:t xml:space="preserve">Project </w:t>
      </w:r>
      <w:r w:rsidR="00B56E4F" w:rsidRPr="00CA09ED">
        <w:rPr>
          <w:color w:val="2F5496" w:themeColor="accent1" w:themeShade="BF"/>
          <w:lang w:val="en-GB"/>
        </w:rPr>
        <w:t>partners</w:t>
      </w:r>
      <w:r w:rsidRPr="00CA09ED">
        <w:rPr>
          <w:color w:val="2F5496" w:themeColor="accent1" w:themeShade="BF"/>
          <w:lang w:val="en-GB"/>
        </w:rPr>
        <w:t xml:space="preserve"> have the following obligations and tasks to </w:t>
      </w:r>
      <w:r w:rsidR="004F67CF" w:rsidRPr="00CA09ED">
        <w:rPr>
          <w:color w:val="2F5496" w:themeColor="accent1" w:themeShade="BF"/>
          <w:lang w:val="en-GB"/>
        </w:rPr>
        <w:t>fulfil</w:t>
      </w:r>
      <w:r w:rsidRPr="00CA09ED">
        <w:rPr>
          <w:color w:val="2F5496" w:themeColor="accent1" w:themeShade="BF"/>
          <w:lang w:val="en-GB"/>
        </w:rPr>
        <w:t xml:space="preserve">: </w:t>
      </w:r>
    </w:p>
    <w:tbl>
      <w:tblPr>
        <w:tblStyle w:val="TableGrid"/>
        <w:tblW w:w="8005" w:type="dxa"/>
        <w:tblInd w:w="360" w:type="dxa"/>
        <w:tblCellMar>
          <w:top w:w="31" w:type="dxa"/>
        </w:tblCellMar>
        <w:tblLook w:val="04A0" w:firstRow="1" w:lastRow="0" w:firstColumn="1" w:lastColumn="0" w:noHBand="0" w:noVBand="1"/>
      </w:tblPr>
      <w:tblGrid>
        <w:gridCol w:w="360"/>
        <w:gridCol w:w="7645"/>
      </w:tblGrid>
      <w:tr w:rsidR="00FA02A1" w:rsidRPr="00276804" w14:paraId="26110B7A" w14:textId="77777777">
        <w:trPr>
          <w:trHeight w:val="808"/>
        </w:trPr>
        <w:tc>
          <w:tcPr>
            <w:tcW w:w="360" w:type="dxa"/>
            <w:tcBorders>
              <w:top w:val="nil"/>
              <w:left w:val="nil"/>
              <w:bottom w:val="nil"/>
              <w:right w:val="nil"/>
            </w:tcBorders>
          </w:tcPr>
          <w:p w14:paraId="0B9CA715"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5" w:type="dxa"/>
            <w:tcBorders>
              <w:top w:val="nil"/>
              <w:left w:val="nil"/>
              <w:bottom w:val="nil"/>
              <w:right w:val="nil"/>
            </w:tcBorders>
          </w:tcPr>
          <w:p w14:paraId="13C2750C" w14:textId="4EF00B24" w:rsidR="001722DE" w:rsidRPr="00CA09ED" w:rsidRDefault="003751C6" w:rsidP="00802F3D">
            <w:pPr>
              <w:spacing w:after="0" w:line="276" w:lineRule="auto"/>
              <w:ind w:left="0" w:right="54" w:firstLine="0"/>
              <w:rPr>
                <w:color w:val="2F5496" w:themeColor="accent1" w:themeShade="BF"/>
                <w:lang w:val="en-GB"/>
              </w:rPr>
            </w:pPr>
            <w:r w:rsidRPr="00CA09ED">
              <w:rPr>
                <w:color w:val="2F5496" w:themeColor="accent1" w:themeShade="BF"/>
                <w:lang w:val="en-GB"/>
              </w:rPr>
              <w:t xml:space="preserve">Ensuring the implementation of the part of the project under its responsibility, according to the project plan and to the partnership agreement signed with the lead </w:t>
            </w:r>
            <w:r w:rsidR="00B56E4F" w:rsidRPr="00CA09ED">
              <w:rPr>
                <w:color w:val="2F5496" w:themeColor="accent1" w:themeShade="BF"/>
                <w:lang w:val="en-GB"/>
              </w:rPr>
              <w:t>partner</w:t>
            </w:r>
            <w:r w:rsidRPr="00CA09ED">
              <w:rPr>
                <w:color w:val="2F5496" w:themeColor="accent1" w:themeShade="BF"/>
                <w:lang w:val="en-GB"/>
              </w:rPr>
              <w:t xml:space="preserve">; </w:t>
            </w:r>
          </w:p>
        </w:tc>
      </w:tr>
      <w:tr w:rsidR="00FA02A1" w:rsidRPr="00276804" w14:paraId="69DFECA5" w14:textId="77777777">
        <w:trPr>
          <w:trHeight w:val="550"/>
        </w:trPr>
        <w:tc>
          <w:tcPr>
            <w:tcW w:w="360" w:type="dxa"/>
            <w:tcBorders>
              <w:top w:val="nil"/>
              <w:left w:val="nil"/>
              <w:bottom w:val="nil"/>
              <w:right w:val="nil"/>
            </w:tcBorders>
          </w:tcPr>
          <w:p w14:paraId="76F2110C"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5" w:type="dxa"/>
            <w:tcBorders>
              <w:top w:val="nil"/>
              <w:left w:val="nil"/>
              <w:bottom w:val="nil"/>
              <w:right w:val="nil"/>
            </w:tcBorders>
          </w:tcPr>
          <w:p w14:paraId="3F84EF5F" w14:textId="69E830A7" w:rsidR="001722DE" w:rsidRPr="00CA09ED" w:rsidRDefault="003751C6" w:rsidP="00802F3D">
            <w:pPr>
              <w:spacing w:after="0" w:line="276" w:lineRule="auto"/>
              <w:ind w:left="0" w:right="0" w:firstLine="0"/>
              <w:rPr>
                <w:color w:val="2F5496" w:themeColor="accent1" w:themeShade="BF"/>
                <w:lang w:val="en-GB"/>
              </w:rPr>
            </w:pPr>
            <w:r w:rsidRPr="00CA09ED">
              <w:rPr>
                <w:color w:val="2F5496" w:themeColor="accent1" w:themeShade="BF"/>
                <w:lang w:val="en-GB"/>
              </w:rPr>
              <w:t xml:space="preserve">Cooperation with the lead </w:t>
            </w:r>
            <w:r w:rsidR="00B56E4F" w:rsidRPr="00CA09ED">
              <w:rPr>
                <w:color w:val="2F5496" w:themeColor="accent1" w:themeShade="BF"/>
                <w:lang w:val="en-GB"/>
              </w:rPr>
              <w:t>partner</w:t>
            </w:r>
            <w:r w:rsidRPr="00CA09ED">
              <w:rPr>
                <w:color w:val="2F5496" w:themeColor="accent1" w:themeShade="BF"/>
                <w:lang w:val="en-GB"/>
              </w:rPr>
              <w:t xml:space="preserve"> in the implementation of the project, reporting and monitoring; </w:t>
            </w:r>
          </w:p>
        </w:tc>
      </w:tr>
      <w:tr w:rsidR="00FA02A1" w:rsidRPr="00276804" w14:paraId="7426E347" w14:textId="77777777">
        <w:trPr>
          <w:trHeight w:val="547"/>
        </w:trPr>
        <w:tc>
          <w:tcPr>
            <w:tcW w:w="360" w:type="dxa"/>
            <w:tcBorders>
              <w:top w:val="nil"/>
              <w:left w:val="nil"/>
              <w:bottom w:val="nil"/>
              <w:right w:val="nil"/>
            </w:tcBorders>
          </w:tcPr>
          <w:p w14:paraId="4E866DAD"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5" w:type="dxa"/>
            <w:tcBorders>
              <w:top w:val="nil"/>
              <w:left w:val="nil"/>
              <w:bottom w:val="nil"/>
              <w:right w:val="nil"/>
            </w:tcBorders>
          </w:tcPr>
          <w:p w14:paraId="162A69BB"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Delivering project outputs planned in the application and agreed in the partnership agreement; </w:t>
            </w:r>
          </w:p>
        </w:tc>
      </w:tr>
      <w:tr w:rsidR="00FA02A1" w:rsidRPr="00276804" w14:paraId="0B9FD8B4" w14:textId="77777777">
        <w:trPr>
          <w:trHeight w:val="281"/>
        </w:trPr>
        <w:tc>
          <w:tcPr>
            <w:tcW w:w="360" w:type="dxa"/>
            <w:tcBorders>
              <w:top w:val="nil"/>
              <w:left w:val="nil"/>
              <w:bottom w:val="nil"/>
              <w:right w:val="nil"/>
            </w:tcBorders>
          </w:tcPr>
          <w:p w14:paraId="12EA0B6A"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5" w:type="dxa"/>
            <w:tcBorders>
              <w:top w:val="nil"/>
              <w:left w:val="nil"/>
              <w:bottom w:val="nil"/>
              <w:right w:val="nil"/>
            </w:tcBorders>
          </w:tcPr>
          <w:p w14:paraId="37C49549"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Ensuring durability of main outputs; </w:t>
            </w:r>
          </w:p>
        </w:tc>
      </w:tr>
      <w:tr w:rsidR="00FA02A1" w:rsidRPr="00276804" w14:paraId="17C6B1E9" w14:textId="77777777">
        <w:trPr>
          <w:trHeight w:val="281"/>
        </w:trPr>
        <w:tc>
          <w:tcPr>
            <w:tcW w:w="360" w:type="dxa"/>
            <w:tcBorders>
              <w:top w:val="nil"/>
              <w:left w:val="nil"/>
              <w:bottom w:val="nil"/>
              <w:right w:val="nil"/>
            </w:tcBorders>
          </w:tcPr>
          <w:p w14:paraId="0E493A4D"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5" w:type="dxa"/>
            <w:tcBorders>
              <w:top w:val="nil"/>
              <w:left w:val="nil"/>
              <w:bottom w:val="nil"/>
              <w:right w:val="nil"/>
            </w:tcBorders>
          </w:tcPr>
          <w:p w14:paraId="2A4E4556"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Assuming responsibility of any irregularity in the expenditure which it has declared; </w:t>
            </w:r>
          </w:p>
        </w:tc>
      </w:tr>
      <w:tr w:rsidR="00FA02A1" w:rsidRPr="00276804" w14:paraId="1D48DDC6" w14:textId="77777777">
        <w:trPr>
          <w:trHeight w:val="817"/>
        </w:trPr>
        <w:tc>
          <w:tcPr>
            <w:tcW w:w="360" w:type="dxa"/>
            <w:tcBorders>
              <w:top w:val="nil"/>
              <w:left w:val="nil"/>
              <w:bottom w:val="nil"/>
              <w:right w:val="nil"/>
            </w:tcBorders>
          </w:tcPr>
          <w:p w14:paraId="3CA3FDEE"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5" w:type="dxa"/>
            <w:tcBorders>
              <w:top w:val="nil"/>
              <w:left w:val="nil"/>
              <w:bottom w:val="nil"/>
              <w:right w:val="nil"/>
            </w:tcBorders>
          </w:tcPr>
          <w:p w14:paraId="7A515578" w14:textId="1D03954E" w:rsidR="001722DE" w:rsidRPr="00CA09ED" w:rsidRDefault="003751C6" w:rsidP="00802F3D">
            <w:pPr>
              <w:spacing w:after="0" w:line="276" w:lineRule="auto"/>
              <w:ind w:left="0" w:right="52" w:firstLine="0"/>
              <w:rPr>
                <w:color w:val="2F5496" w:themeColor="accent1" w:themeShade="BF"/>
                <w:lang w:val="en-GB"/>
              </w:rPr>
            </w:pPr>
            <w:r w:rsidRPr="00CA09ED">
              <w:rPr>
                <w:color w:val="2F5496" w:themeColor="accent1" w:themeShade="BF"/>
                <w:lang w:val="en-GB"/>
              </w:rPr>
              <w:t xml:space="preserve">Repaying the lead </w:t>
            </w:r>
            <w:r w:rsidR="00B56E4F" w:rsidRPr="00CA09ED">
              <w:rPr>
                <w:color w:val="2F5496" w:themeColor="accent1" w:themeShade="BF"/>
                <w:lang w:val="en-GB"/>
              </w:rPr>
              <w:t>partner</w:t>
            </w:r>
            <w:r w:rsidRPr="00CA09ED">
              <w:rPr>
                <w:color w:val="2F5496" w:themeColor="accent1" w:themeShade="BF"/>
                <w:lang w:val="en-GB"/>
              </w:rPr>
              <w:t xml:space="preserve"> any amounts unduly paid in accordance with the partnership agreement signed between the lead </w:t>
            </w:r>
            <w:r w:rsidR="00B56E4F" w:rsidRPr="00CA09ED">
              <w:rPr>
                <w:color w:val="2F5496" w:themeColor="accent1" w:themeShade="BF"/>
                <w:lang w:val="en-GB"/>
              </w:rPr>
              <w:t>partner</w:t>
            </w:r>
            <w:r w:rsidRPr="00CA09ED">
              <w:rPr>
                <w:color w:val="2F5496" w:themeColor="accent1" w:themeShade="BF"/>
                <w:lang w:val="en-GB"/>
              </w:rPr>
              <w:t xml:space="preserve"> and the respective project </w:t>
            </w:r>
            <w:r w:rsidR="00B56E4F" w:rsidRPr="00CA09ED">
              <w:rPr>
                <w:color w:val="2F5496" w:themeColor="accent1" w:themeShade="BF"/>
                <w:lang w:val="en-GB"/>
              </w:rPr>
              <w:t>partner</w:t>
            </w:r>
            <w:r w:rsidRPr="00CA09ED">
              <w:rPr>
                <w:color w:val="2F5496" w:themeColor="accent1" w:themeShade="BF"/>
                <w:lang w:val="en-GB"/>
              </w:rPr>
              <w:t xml:space="preserve">; </w:t>
            </w:r>
          </w:p>
        </w:tc>
      </w:tr>
      <w:tr w:rsidR="00FA02A1" w:rsidRPr="00276804" w14:paraId="0C1CFE39" w14:textId="77777777">
        <w:trPr>
          <w:trHeight w:val="817"/>
        </w:trPr>
        <w:tc>
          <w:tcPr>
            <w:tcW w:w="360" w:type="dxa"/>
            <w:tcBorders>
              <w:top w:val="nil"/>
              <w:left w:val="nil"/>
              <w:bottom w:val="nil"/>
              <w:right w:val="nil"/>
            </w:tcBorders>
          </w:tcPr>
          <w:p w14:paraId="0F70AE1A"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5" w:type="dxa"/>
            <w:tcBorders>
              <w:top w:val="nil"/>
              <w:left w:val="nil"/>
              <w:bottom w:val="nil"/>
              <w:right w:val="nil"/>
            </w:tcBorders>
          </w:tcPr>
          <w:p w14:paraId="70D3E59F" w14:textId="77777777" w:rsidR="001722DE" w:rsidRPr="00CA09ED" w:rsidRDefault="003751C6" w:rsidP="00802F3D">
            <w:pPr>
              <w:spacing w:after="0" w:line="276" w:lineRule="auto"/>
              <w:ind w:left="0" w:right="50" w:firstLine="0"/>
              <w:rPr>
                <w:color w:val="2F5496" w:themeColor="accent1" w:themeShade="BF"/>
                <w:lang w:val="en-GB"/>
              </w:rPr>
            </w:pPr>
            <w:r w:rsidRPr="00CA09ED">
              <w:rPr>
                <w:color w:val="2F5496" w:themeColor="accent1" w:themeShade="BF"/>
                <w:lang w:val="en-GB"/>
              </w:rPr>
              <w:t xml:space="preserve">Carrying out information and communication measures for the public about the project activities according to the visibility rules laid down by the Programme and the relevant regulations; </w:t>
            </w:r>
          </w:p>
        </w:tc>
      </w:tr>
      <w:tr w:rsidR="00FA02A1" w:rsidRPr="00276804" w14:paraId="2FA68411" w14:textId="77777777">
        <w:trPr>
          <w:trHeight w:val="1087"/>
        </w:trPr>
        <w:tc>
          <w:tcPr>
            <w:tcW w:w="360" w:type="dxa"/>
            <w:tcBorders>
              <w:top w:val="nil"/>
              <w:left w:val="nil"/>
              <w:bottom w:val="nil"/>
              <w:right w:val="nil"/>
            </w:tcBorders>
          </w:tcPr>
          <w:p w14:paraId="4F51951E"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5" w:type="dxa"/>
            <w:tcBorders>
              <w:top w:val="nil"/>
              <w:left w:val="nil"/>
              <w:bottom w:val="nil"/>
              <w:right w:val="nil"/>
            </w:tcBorders>
          </w:tcPr>
          <w:p w14:paraId="07D27386" w14:textId="0A561E94" w:rsidR="001722DE" w:rsidRPr="00CA09ED" w:rsidRDefault="003751C6" w:rsidP="00802F3D">
            <w:pPr>
              <w:spacing w:after="0" w:line="276" w:lineRule="auto"/>
              <w:ind w:left="0" w:right="53" w:firstLine="0"/>
              <w:rPr>
                <w:color w:val="2F5496" w:themeColor="accent1" w:themeShade="BF"/>
                <w:lang w:val="en-GB"/>
              </w:rPr>
            </w:pPr>
            <w:r w:rsidRPr="00CA09ED">
              <w:rPr>
                <w:color w:val="2F5496" w:themeColor="accent1" w:themeShade="BF"/>
                <w:lang w:val="en-GB"/>
              </w:rPr>
              <w:t>Keeping available all documents related to the project for five years from the date of payment of the balance for the project</w:t>
            </w:r>
            <w:r w:rsidR="00B509EE" w:rsidRPr="00CA09ED">
              <w:rPr>
                <w:rStyle w:val="Odwoanieprzypisudolnego"/>
                <w:color w:val="2F5496" w:themeColor="accent1" w:themeShade="BF"/>
                <w:lang w:val="en-GB"/>
              </w:rPr>
              <w:footnoteReference w:id="2"/>
            </w:r>
            <w:r w:rsidRPr="00CA09ED">
              <w:rPr>
                <w:color w:val="2F5496" w:themeColor="accent1" w:themeShade="BF"/>
                <w:lang w:val="en-GB"/>
              </w:rPr>
              <w:t xml:space="preserve">. In particular they shall keep </w:t>
            </w:r>
            <w:r w:rsidR="00B56E4F" w:rsidRPr="00CA09ED">
              <w:rPr>
                <w:color w:val="2F5496" w:themeColor="accent1" w:themeShade="BF"/>
                <w:lang w:val="en-GB"/>
              </w:rPr>
              <w:t xml:space="preserve">progress </w:t>
            </w:r>
            <w:r w:rsidRPr="00CA09ED">
              <w:rPr>
                <w:color w:val="2F5496" w:themeColor="accent1" w:themeShade="BF"/>
                <w:lang w:val="en-GB"/>
              </w:rPr>
              <w:t xml:space="preserve">reports, supporting documents, as well as accounts, accounting documents and any other document relating to the financing of the project; </w:t>
            </w:r>
          </w:p>
        </w:tc>
      </w:tr>
      <w:tr w:rsidR="00FA02A1" w:rsidRPr="00276804" w14:paraId="5A1EE95F" w14:textId="77777777">
        <w:trPr>
          <w:trHeight w:val="548"/>
        </w:trPr>
        <w:tc>
          <w:tcPr>
            <w:tcW w:w="360" w:type="dxa"/>
            <w:tcBorders>
              <w:top w:val="nil"/>
              <w:left w:val="nil"/>
              <w:bottom w:val="nil"/>
              <w:right w:val="nil"/>
            </w:tcBorders>
          </w:tcPr>
          <w:p w14:paraId="22255658"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rFonts w:ascii="Segoe UI Symbol" w:eastAsia="Segoe UI Symbol" w:hAnsi="Segoe UI Symbol" w:cs="Segoe UI Symbol"/>
                <w:color w:val="2F5496" w:themeColor="accent1" w:themeShade="BF"/>
                <w:lang w:val="en-GB"/>
              </w:rPr>
              <w:t>−</w:t>
            </w:r>
            <w:r w:rsidRPr="00CA09ED">
              <w:rPr>
                <w:rFonts w:ascii="Arial" w:eastAsia="Arial" w:hAnsi="Arial" w:cs="Arial"/>
                <w:color w:val="2F5496" w:themeColor="accent1" w:themeShade="BF"/>
                <w:lang w:val="en-GB"/>
              </w:rPr>
              <w:t xml:space="preserve"> </w:t>
            </w:r>
          </w:p>
        </w:tc>
        <w:tc>
          <w:tcPr>
            <w:tcW w:w="7645" w:type="dxa"/>
            <w:tcBorders>
              <w:top w:val="nil"/>
              <w:left w:val="nil"/>
              <w:bottom w:val="nil"/>
              <w:right w:val="nil"/>
            </w:tcBorders>
          </w:tcPr>
          <w:p w14:paraId="0D6E4377" w14:textId="65DC3ABC" w:rsidR="001722DE" w:rsidRPr="00CA09ED" w:rsidRDefault="003751C6" w:rsidP="00802F3D">
            <w:pPr>
              <w:spacing w:after="0" w:line="276" w:lineRule="auto"/>
              <w:ind w:left="0" w:right="0" w:firstLine="0"/>
              <w:rPr>
                <w:color w:val="2F5496" w:themeColor="accent1" w:themeShade="BF"/>
                <w:lang w:val="en-GB"/>
              </w:rPr>
            </w:pPr>
            <w:r w:rsidRPr="00CA09ED">
              <w:rPr>
                <w:color w:val="2F5496" w:themeColor="accent1" w:themeShade="BF"/>
                <w:lang w:val="en-GB"/>
              </w:rPr>
              <w:t xml:space="preserve">Facilitation of the audit trail by all relevant European Community authorities, Managing Authority, Audit Authority, national authorities and </w:t>
            </w:r>
            <w:r w:rsidR="004F67CF" w:rsidRPr="00CA09ED">
              <w:rPr>
                <w:color w:val="2F5496" w:themeColor="accent1" w:themeShade="BF"/>
                <w:lang w:val="en-GB"/>
              </w:rPr>
              <w:t>other relevant bodies</w:t>
            </w:r>
            <w:r w:rsidRPr="00CA09ED">
              <w:rPr>
                <w:color w:val="2F5496" w:themeColor="accent1" w:themeShade="BF"/>
                <w:lang w:val="en-GB"/>
              </w:rPr>
              <w:t xml:space="preserve">; </w:t>
            </w:r>
          </w:p>
        </w:tc>
      </w:tr>
      <w:tr w:rsidR="007823DF" w:rsidRPr="00FA02A1" w14:paraId="3F306C71" w14:textId="77777777">
        <w:trPr>
          <w:trHeight w:val="270"/>
        </w:trPr>
        <w:tc>
          <w:tcPr>
            <w:tcW w:w="360" w:type="dxa"/>
            <w:tcBorders>
              <w:top w:val="nil"/>
              <w:left w:val="nil"/>
              <w:bottom w:val="nil"/>
              <w:right w:val="nil"/>
            </w:tcBorders>
          </w:tcPr>
          <w:p w14:paraId="6EEBC3BD"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rFonts w:ascii="Segoe UI Symbol" w:eastAsia="Segoe UI Symbol" w:hAnsi="Segoe UI Symbol" w:cs="Segoe UI Symbol"/>
                <w:color w:val="2F5496" w:themeColor="accent1" w:themeShade="BF"/>
                <w:lang w:val="en-GB"/>
              </w:rPr>
              <w:t>−</w:t>
            </w:r>
            <w:r w:rsidRPr="00CA09ED">
              <w:rPr>
                <w:rFonts w:ascii="Arial" w:eastAsia="Arial" w:hAnsi="Arial" w:cs="Arial"/>
                <w:color w:val="2F5496" w:themeColor="accent1" w:themeShade="BF"/>
                <w:lang w:val="en-GB"/>
              </w:rPr>
              <w:t xml:space="preserve"> </w:t>
            </w:r>
          </w:p>
        </w:tc>
        <w:tc>
          <w:tcPr>
            <w:tcW w:w="7645" w:type="dxa"/>
            <w:tcBorders>
              <w:top w:val="nil"/>
              <w:left w:val="nil"/>
              <w:bottom w:val="nil"/>
              <w:right w:val="nil"/>
            </w:tcBorders>
          </w:tcPr>
          <w:p w14:paraId="65C12EE1"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Signing a Partnership Agreement. </w:t>
            </w:r>
          </w:p>
        </w:tc>
      </w:tr>
    </w:tbl>
    <w:p w14:paraId="700A725C" w14:textId="77777777" w:rsidR="00021F61" w:rsidRPr="00CA09ED" w:rsidRDefault="00021F61" w:rsidP="00802F3D">
      <w:pPr>
        <w:spacing w:after="93" w:line="276" w:lineRule="auto"/>
        <w:ind w:left="-5" w:right="439"/>
        <w:jc w:val="left"/>
        <w:rPr>
          <w:color w:val="2F5496" w:themeColor="accent1" w:themeShade="BF"/>
          <w:u w:val="single" w:color="000000"/>
          <w:lang w:val="en-GB"/>
        </w:rPr>
      </w:pPr>
    </w:p>
    <w:p w14:paraId="3FBD0ACF" w14:textId="52826932" w:rsidR="001722DE" w:rsidRPr="00CA09ED" w:rsidRDefault="003751C6" w:rsidP="00802F3D">
      <w:pPr>
        <w:spacing w:after="93" w:line="276" w:lineRule="auto"/>
        <w:ind w:left="-5" w:right="439"/>
        <w:jc w:val="left"/>
        <w:rPr>
          <w:color w:val="2F5496" w:themeColor="accent1" w:themeShade="BF"/>
          <w:lang w:val="en-GB"/>
        </w:rPr>
      </w:pPr>
      <w:r w:rsidRPr="00CA09ED">
        <w:rPr>
          <w:color w:val="2F5496" w:themeColor="accent1" w:themeShade="BF"/>
          <w:u w:val="single" w:color="000000"/>
          <w:lang w:val="en-GB"/>
        </w:rPr>
        <w:t>Composition of the partnership</w:t>
      </w:r>
      <w:r w:rsidRPr="00CA09ED">
        <w:rPr>
          <w:color w:val="2F5496" w:themeColor="accent1" w:themeShade="BF"/>
          <w:lang w:val="en-GB"/>
        </w:rPr>
        <w:t xml:space="preserve"> </w:t>
      </w:r>
    </w:p>
    <w:p w14:paraId="52548648" w14:textId="64CE0D0D" w:rsidR="001722DE" w:rsidRPr="00CA09ED" w:rsidRDefault="003751C6" w:rsidP="00802F3D">
      <w:pPr>
        <w:spacing w:after="158" w:line="276" w:lineRule="auto"/>
        <w:ind w:right="68"/>
        <w:rPr>
          <w:color w:val="2F5496" w:themeColor="accent1" w:themeShade="BF"/>
          <w:lang w:val="en-GB"/>
        </w:rPr>
      </w:pPr>
      <w:r w:rsidRPr="00CA09ED">
        <w:rPr>
          <w:color w:val="2F5496" w:themeColor="accent1" w:themeShade="BF"/>
          <w:lang w:val="en-GB"/>
        </w:rPr>
        <w:lastRenderedPageBreak/>
        <w:t xml:space="preserve">The lead </w:t>
      </w:r>
      <w:r w:rsidR="00B56E4F" w:rsidRPr="00CA09ED">
        <w:rPr>
          <w:color w:val="2F5496" w:themeColor="accent1" w:themeShade="BF"/>
          <w:lang w:val="en-GB"/>
        </w:rPr>
        <w:t>partners</w:t>
      </w:r>
      <w:r w:rsidRPr="00CA09ED">
        <w:rPr>
          <w:color w:val="2F5496" w:themeColor="accent1" w:themeShade="BF"/>
          <w:lang w:val="en-GB"/>
        </w:rPr>
        <w:t xml:space="preserve"> and </w:t>
      </w:r>
      <w:r w:rsidR="00B56E4F" w:rsidRPr="00CA09ED">
        <w:rPr>
          <w:color w:val="2F5496" w:themeColor="accent1" w:themeShade="BF"/>
          <w:lang w:val="en-GB"/>
        </w:rPr>
        <w:t>partners</w:t>
      </w:r>
      <w:r w:rsidRPr="00CA09ED">
        <w:rPr>
          <w:color w:val="2F5496" w:themeColor="accent1" w:themeShade="BF"/>
          <w:lang w:val="en-GB"/>
        </w:rPr>
        <w:t xml:space="preserve"> in every project must establish one of the following compositions: </w:t>
      </w:r>
    </w:p>
    <w:p w14:paraId="0FB06541" w14:textId="6FCA9782" w:rsidR="001722DE" w:rsidRPr="00CA09ED" w:rsidRDefault="003751C6" w:rsidP="00802F3D">
      <w:pPr>
        <w:numPr>
          <w:ilvl w:val="0"/>
          <w:numId w:val="1"/>
        </w:numPr>
        <w:spacing w:line="276" w:lineRule="auto"/>
        <w:ind w:right="34" w:hanging="360"/>
        <w:jc w:val="left"/>
        <w:rPr>
          <w:color w:val="2F5496" w:themeColor="accent1" w:themeShade="BF"/>
        </w:rPr>
      </w:pPr>
      <w:r w:rsidRPr="00CA09ED">
        <w:rPr>
          <w:color w:val="2F5496" w:themeColor="accent1" w:themeShade="BF"/>
        </w:rPr>
        <w:t>Poland-Ukraine</w:t>
      </w:r>
      <w:r w:rsidR="00595861" w:rsidRPr="00CA09ED">
        <w:rPr>
          <w:color w:val="2F5496" w:themeColor="accent1" w:themeShade="BF"/>
        </w:rPr>
        <w:t>;</w:t>
      </w:r>
    </w:p>
    <w:p w14:paraId="7D293412" w14:textId="4DA9ADC4" w:rsidR="001722DE" w:rsidRPr="00CA09ED" w:rsidRDefault="004F67CF" w:rsidP="00802F3D">
      <w:pPr>
        <w:numPr>
          <w:ilvl w:val="0"/>
          <w:numId w:val="1"/>
        </w:numPr>
        <w:spacing w:after="162" w:line="276" w:lineRule="auto"/>
        <w:ind w:right="34" w:hanging="360"/>
        <w:jc w:val="left"/>
        <w:rPr>
          <w:color w:val="2F5496" w:themeColor="accent1" w:themeShade="BF"/>
        </w:rPr>
      </w:pPr>
      <w:r w:rsidRPr="00CA09ED">
        <w:rPr>
          <w:color w:val="2F5496" w:themeColor="accent1" w:themeShade="BF"/>
        </w:rPr>
        <w:t>Ukraine-</w:t>
      </w:r>
      <w:r w:rsidR="003751C6" w:rsidRPr="00CA09ED">
        <w:rPr>
          <w:color w:val="2F5496" w:themeColor="accent1" w:themeShade="BF"/>
        </w:rPr>
        <w:t xml:space="preserve">Poland. </w:t>
      </w:r>
    </w:p>
    <w:p w14:paraId="30BF7EFE" w14:textId="4FD78988" w:rsidR="001722DE" w:rsidRPr="00CA09ED" w:rsidRDefault="003751C6" w:rsidP="00802F3D">
      <w:pPr>
        <w:spacing w:line="276" w:lineRule="auto"/>
        <w:ind w:right="68"/>
        <w:rPr>
          <w:color w:val="2F5496" w:themeColor="accent1" w:themeShade="BF"/>
          <w:lang w:val="en-GB"/>
        </w:rPr>
      </w:pPr>
      <w:r w:rsidRPr="00CA09ED">
        <w:rPr>
          <w:color w:val="2F5496" w:themeColor="accent1" w:themeShade="BF"/>
          <w:lang w:val="en-GB"/>
        </w:rPr>
        <w:t xml:space="preserve">There may be more than one </w:t>
      </w:r>
      <w:r w:rsidR="00B56E4F" w:rsidRPr="00CA09ED">
        <w:rPr>
          <w:color w:val="2F5496" w:themeColor="accent1" w:themeShade="BF"/>
          <w:lang w:val="en-GB"/>
        </w:rPr>
        <w:t>partner</w:t>
      </w:r>
      <w:r w:rsidRPr="00CA09ED">
        <w:rPr>
          <w:color w:val="2F5496" w:themeColor="accent1" w:themeShade="BF"/>
          <w:lang w:val="en-GB"/>
        </w:rPr>
        <w:t xml:space="preserve"> in the project from any of the abovementioned countries</w:t>
      </w:r>
      <w:r w:rsidR="00A6027E" w:rsidRPr="00CA09ED">
        <w:rPr>
          <w:color w:val="2F5496" w:themeColor="accent1" w:themeShade="BF"/>
          <w:lang w:val="en-GB"/>
        </w:rPr>
        <w:t>.</w:t>
      </w:r>
    </w:p>
    <w:p w14:paraId="3D7791D8" w14:textId="77777777" w:rsidR="001722DE" w:rsidRPr="00CA09ED" w:rsidRDefault="003751C6" w:rsidP="00802F3D">
      <w:pPr>
        <w:spacing w:after="120" w:line="276" w:lineRule="auto"/>
        <w:ind w:left="0" w:right="0" w:firstLine="0"/>
        <w:jc w:val="left"/>
        <w:rPr>
          <w:color w:val="2F5496" w:themeColor="accent1" w:themeShade="BF"/>
          <w:lang w:val="en-GB"/>
        </w:rPr>
      </w:pPr>
      <w:r w:rsidRPr="00CA09ED">
        <w:rPr>
          <w:color w:val="2F5496" w:themeColor="accent1" w:themeShade="BF"/>
          <w:lang w:val="en-GB"/>
        </w:rPr>
        <w:t xml:space="preserve">The criteria „At least three out of four cooperation criteria are met by the proposal” are interpreted in the following way: </w:t>
      </w:r>
    </w:p>
    <w:p w14:paraId="2F22CE75" w14:textId="77777777" w:rsidR="001722DE" w:rsidRPr="00CA09ED" w:rsidRDefault="003751C6" w:rsidP="00802F3D">
      <w:pPr>
        <w:spacing w:after="151" w:line="276" w:lineRule="auto"/>
        <w:ind w:left="0" w:right="0" w:firstLine="0"/>
        <w:jc w:val="left"/>
        <w:rPr>
          <w:color w:val="2F5496" w:themeColor="accent1" w:themeShade="BF"/>
          <w:lang w:val="en-GB"/>
        </w:rPr>
      </w:pPr>
      <w:r w:rsidRPr="00CA09ED">
        <w:rPr>
          <w:color w:val="2F5496" w:themeColor="accent1" w:themeShade="BF"/>
          <w:lang w:val="en-GB"/>
        </w:rPr>
        <w:t xml:space="preserve">For each project at least three of the following four cooperation criteria must be met: </w:t>
      </w:r>
    </w:p>
    <w:p w14:paraId="655720D0" w14:textId="77777777" w:rsidR="001722DE" w:rsidRPr="00CA09ED" w:rsidRDefault="003751C6" w:rsidP="00802F3D">
      <w:pPr>
        <w:numPr>
          <w:ilvl w:val="0"/>
          <w:numId w:val="1"/>
        </w:numPr>
        <w:spacing w:after="0" w:line="276" w:lineRule="auto"/>
        <w:ind w:right="34" w:hanging="360"/>
        <w:jc w:val="left"/>
        <w:rPr>
          <w:color w:val="2F5496" w:themeColor="accent1" w:themeShade="BF"/>
        </w:rPr>
      </w:pPr>
      <w:r w:rsidRPr="00CA09ED">
        <w:rPr>
          <w:b/>
          <w:color w:val="2F5496" w:themeColor="accent1" w:themeShade="BF"/>
        </w:rPr>
        <w:t xml:space="preserve">Joint project </w:t>
      </w:r>
      <w:proofErr w:type="spellStart"/>
      <w:r w:rsidRPr="00CA09ED">
        <w:rPr>
          <w:b/>
          <w:color w:val="2F5496" w:themeColor="accent1" w:themeShade="BF"/>
        </w:rPr>
        <w:t>preparation</w:t>
      </w:r>
      <w:proofErr w:type="spellEnd"/>
      <w:r w:rsidRPr="00CA09ED">
        <w:rPr>
          <w:color w:val="2F5496" w:themeColor="accent1" w:themeShade="BF"/>
        </w:rPr>
        <w:t xml:space="preserve"> </w:t>
      </w:r>
      <w:r w:rsidRPr="00CA09ED">
        <w:rPr>
          <w:b/>
          <w:color w:val="2F5496" w:themeColor="accent1" w:themeShade="BF"/>
        </w:rPr>
        <w:t>(</w:t>
      </w:r>
      <w:proofErr w:type="spellStart"/>
      <w:r w:rsidRPr="00CA09ED">
        <w:rPr>
          <w:b/>
          <w:color w:val="2F5496" w:themeColor="accent1" w:themeShade="BF"/>
        </w:rPr>
        <w:t>obligatory</w:t>
      </w:r>
      <w:proofErr w:type="spellEnd"/>
      <w:r w:rsidRPr="00CA09ED">
        <w:rPr>
          <w:b/>
          <w:color w:val="2F5496" w:themeColor="accent1" w:themeShade="BF"/>
        </w:rPr>
        <w:t>)</w:t>
      </w:r>
      <w:r w:rsidRPr="00CA09ED">
        <w:rPr>
          <w:color w:val="2F5496" w:themeColor="accent1" w:themeShade="BF"/>
        </w:rPr>
        <w:t xml:space="preserve"> </w:t>
      </w:r>
    </w:p>
    <w:tbl>
      <w:tblPr>
        <w:tblStyle w:val="TableGrid"/>
        <w:tblW w:w="7296" w:type="dxa"/>
        <w:tblInd w:w="1068" w:type="dxa"/>
        <w:tblCellMar>
          <w:top w:w="31" w:type="dxa"/>
        </w:tblCellMar>
        <w:tblLook w:val="04A0" w:firstRow="1" w:lastRow="0" w:firstColumn="1" w:lastColumn="0" w:noHBand="0" w:noVBand="1"/>
      </w:tblPr>
      <w:tblGrid>
        <w:gridCol w:w="360"/>
        <w:gridCol w:w="6936"/>
      </w:tblGrid>
      <w:tr w:rsidR="00FA02A1" w:rsidRPr="00276804" w14:paraId="79D3B5A6" w14:textId="77777777">
        <w:trPr>
          <w:trHeight w:val="270"/>
        </w:trPr>
        <w:tc>
          <w:tcPr>
            <w:tcW w:w="360" w:type="dxa"/>
            <w:tcBorders>
              <w:top w:val="nil"/>
              <w:left w:val="nil"/>
              <w:bottom w:val="nil"/>
              <w:right w:val="nil"/>
            </w:tcBorders>
          </w:tcPr>
          <w:p w14:paraId="5A92C23F"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6936" w:type="dxa"/>
            <w:tcBorders>
              <w:top w:val="nil"/>
              <w:left w:val="nil"/>
              <w:bottom w:val="nil"/>
              <w:right w:val="nil"/>
            </w:tcBorders>
          </w:tcPr>
          <w:p w14:paraId="4B32E04D" w14:textId="5AE27BCA" w:rsidR="001722DE" w:rsidRPr="00CA09ED" w:rsidRDefault="003751C6"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All partners contribute to the creation of a project </w:t>
            </w:r>
            <w:r w:rsidR="004F67CF" w:rsidRPr="00CA09ED">
              <w:rPr>
                <w:color w:val="2F5496" w:themeColor="accent1" w:themeShade="BF"/>
                <w:lang w:val="en-GB"/>
              </w:rPr>
              <w:t>summary</w:t>
            </w:r>
            <w:r w:rsidRPr="00CA09ED">
              <w:rPr>
                <w:color w:val="2F5496" w:themeColor="accent1" w:themeShade="BF"/>
                <w:lang w:val="en-GB"/>
              </w:rPr>
              <w:t xml:space="preserve">; </w:t>
            </w:r>
          </w:p>
        </w:tc>
      </w:tr>
      <w:tr w:rsidR="00FA02A1" w:rsidRPr="00276804" w14:paraId="5D663836" w14:textId="77777777">
        <w:trPr>
          <w:trHeight w:val="1085"/>
        </w:trPr>
        <w:tc>
          <w:tcPr>
            <w:tcW w:w="360" w:type="dxa"/>
            <w:tcBorders>
              <w:top w:val="nil"/>
              <w:left w:val="nil"/>
              <w:bottom w:val="nil"/>
              <w:right w:val="nil"/>
            </w:tcBorders>
          </w:tcPr>
          <w:p w14:paraId="49EC8CAD"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6936" w:type="dxa"/>
            <w:tcBorders>
              <w:top w:val="nil"/>
              <w:left w:val="nil"/>
              <w:bottom w:val="nil"/>
              <w:right w:val="nil"/>
            </w:tcBorders>
          </w:tcPr>
          <w:p w14:paraId="12DDADEE" w14:textId="77777777" w:rsidR="001722DE" w:rsidRPr="00CA09ED" w:rsidRDefault="003751C6" w:rsidP="00802F3D">
            <w:pPr>
              <w:spacing w:after="0" w:line="276" w:lineRule="auto"/>
              <w:ind w:left="0" w:right="49" w:firstLine="0"/>
              <w:rPr>
                <w:color w:val="2F5496" w:themeColor="accent1" w:themeShade="BF"/>
                <w:lang w:val="en-GB"/>
              </w:rPr>
            </w:pPr>
            <w:r w:rsidRPr="00CA09ED">
              <w:rPr>
                <w:color w:val="2F5496" w:themeColor="accent1" w:themeShade="BF"/>
                <w:lang w:val="en-GB"/>
              </w:rPr>
              <w:t xml:space="preserve">Partners determine how the project will be managed, e.g. through the establishment of common objectives and outcomes, financial plan, implementation schedule and the division of responsibilities for project activities in order to achieve the project objectives; </w:t>
            </w:r>
          </w:p>
        </w:tc>
      </w:tr>
      <w:tr w:rsidR="00FA02A1" w:rsidRPr="00276804" w14:paraId="43F921BC" w14:textId="77777777">
        <w:trPr>
          <w:trHeight w:val="539"/>
        </w:trPr>
        <w:tc>
          <w:tcPr>
            <w:tcW w:w="360" w:type="dxa"/>
            <w:tcBorders>
              <w:top w:val="nil"/>
              <w:left w:val="nil"/>
              <w:bottom w:val="nil"/>
              <w:right w:val="nil"/>
            </w:tcBorders>
          </w:tcPr>
          <w:p w14:paraId="358744A9"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6936" w:type="dxa"/>
            <w:tcBorders>
              <w:top w:val="nil"/>
              <w:left w:val="nil"/>
              <w:bottom w:val="nil"/>
              <w:right w:val="nil"/>
            </w:tcBorders>
          </w:tcPr>
          <w:p w14:paraId="2161E774" w14:textId="77777777" w:rsidR="001722DE" w:rsidRPr="00CA09ED" w:rsidRDefault="003751C6" w:rsidP="00802F3D">
            <w:pPr>
              <w:spacing w:after="0" w:line="276" w:lineRule="auto"/>
              <w:ind w:left="0" w:right="0" w:firstLine="0"/>
              <w:rPr>
                <w:color w:val="2F5496" w:themeColor="accent1" w:themeShade="BF"/>
                <w:lang w:val="en-GB"/>
              </w:rPr>
            </w:pPr>
            <w:r w:rsidRPr="00CA09ED">
              <w:rPr>
                <w:color w:val="2F5496" w:themeColor="accent1" w:themeShade="BF"/>
                <w:lang w:val="en-GB"/>
              </w:rPr>
              <w:t xml:space="preserve">Each partner defines what knowledge and experience may to be involved and what are partner’s expectations of project realization. </w:t>
            </w:r>
          </w:p>
        </w:tc>
      </w:tr>
    </w:tbl>
    <w:p w14:paraId="479005E8" w14:textId="77777777" w:rsidR="001722DE" w:rsidRPr="00CA09ED" w:rsidRDefault="003751C6" w:rsidP="00802F3D">
      <w:pPr>
        <w:spacing w:after="24" w:line="276" w:lineRule="auto"/>
        <w:ind w:left="1428" w:right="0" w:firstLine="0"/>
        <w:jc w:val="left"/>
        <w:rPr>
          <w:color w:val="2F5496" w:themeColor="accent1" w:themeShade="BF"/>
          <w:lang w:val="en-GB"/>
        </w:rPr>
      </w:pPr>
      <w:r w:rsidRPr="00CA09ED">
        <w:rPr>
          <w:color w:val="2F5496" w:themeColor="accent1" w:themeShade="BF"/>
          <w:lang w:val="en-GB"/>
        </w:rPr>
        <w:t xml:space="preserve"> </w:t>
      </w:r>
    </w:p>
    <w:p w14:paraId="7B3F8299" w14:textId="77777777" w:rsidR="001722DE" w:rsidRPr="00CA09ED" w:rsidRDefault="003751C6" w:rsidP="00802F3D">
      <w:pPr>
        <w:numPr>
          <w:ilvl w:val="0"/>
          <w:numId w:val="1"/>
        </w:numPr>
        <w:spacing w:after="5" w:line="276" w:lineRule="auto"/>
        <w:ind w:right="34" w:hanging="360"/>
        <w:jc w:val="left"/>
        <w:rPr>
          <w:color w:val="2F5496" w:themeColor="accent1" w:themeShade="BF"/>
        </w:rPr>
      </w:pPr>
      <w:r w:rsidRPr="00CA09ED">
        <w:rPr>
          <w:b/>
          <w:color w:val="2F5496" w:themeColor="accent1" w:themeShade="BF"/>
        </w:rPr>
        <w:t>Joint project implementation (</w:t>
      </w:r>
      <w:proofErr w:type="spellStart"/>
      <w:r w:rsidRPr="00CA09ED">
        <w:rPr>
          <w:b/>
          <w:color w:val="2F5496" w:themeColor="accent1" w:themeShade="BF"/>
        </w:rPr>
        <w:t>obligatory</w:t>
      </w:r>
      <w:proofErr w:type="spellEnd"/>
      <w:r w:rsidRPr="00CA09ED">
        <w:rPr>
          <w:b/>
          <w:color w:val="2F5496" w:themeColor="accent1" w:themeShade="BF"/>
        </w:rPr>
        <w:t xml:space="preserve">) </w:t>
      </w:r>
    </w:p>
    <w:tbl>
      <w:tblPr>
        <w:tblStyle w:val="TableGrid"/>
        <w:tblW w:w="7333" w:type="dxa"/>
        <w:tblInd w:w="1080" w:type="dxa"/>
        <w:tblCellMar>
          <w:top w:w="31" w:type="dxa"/>
        </w:tblCellMar>
        <w:tblLook w:val="04A0" w:firstRow="1" w:lastRow="0" w:firstColumn="1" w:lastColumn="0" w:noHBand="0" w:noVBand="1"/>
      </w:tblPr>
      <w:tblGrid>
        <w:gridCol w:w="360"/>
        <w:gridCol w:w="6973"/>
      </w:tblGrid>
      <w:tr w:rsidR="00FA02A1" w:rsidRPr="00276804" w14:paraId="314ED3AB" w14:textId="77777777">
        <w:trPr>
          <w:trHeight w:val="805"/>
        </w:trPr>
        <w:tc>
          <w:tcPr>
            <w:tcW w:w="360" w:type="dxa"/>
            <w:tcBorders>
              <w:top w:val="nil"/>
              <w:left w:val="nil"/>
              <w:bottom w:val="nil"/>
              <w:right w:val="nil"/>
            </w:tcBorders>
          </w:tcPr>
          <w:p w14:paraId="4E82284F"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6973" w:type="dxa"/>
            <w:tcBorders>
              <w:top w:val="nil"/>
              <w:left w:val="nil"/>
              <w:bottom w:val="nil"/>
              <w:right w:val="nil"/>
            </w:tcBorders>
          </w:tcPr>
          <w:p w14:paraId="72513AEF" w14:textId="6EABA724" w:rsidR="001722DE" w:rsidRPr="00CA09ED" w:rsidRDefault="003751C6" w:rsidP="00802F3D">
            <w:pPr>
              <w:spacing w:after="0" w:line="276" w:lineRule="auto"/>
              <w:ind w:left="0" w:right="97" w:firstLine="0"/>
              <w:rPr>
                <w:color w:val="2F5496" w:themeColor="accent1" w:themeShade="BF"/>
                <w:lang w:val="en-GB"/>
              </w:rPr>
            </w:pPr>
            <w:r w:rsidRPr="00CA09ED">
              <w:rPr>
                <w:color w:val="2F5496" w:themeColor="accent1" w:themeShade="BF"/>
                <w:lang w:val="en-GB"/>
              </w:rPr>
              <w:t xml:space="preserve">The lead </w:t>
            </w:r>
            <w:r w:rsidR="00B56E4F" w:rsidRPr="00CA09ED">
              <w:rPr>
                <w:color w:val="2F5496" w:themeColor="accent1" w:themeShade="BF"/>
                <w:lang w:val="en-GB"/>
              </w:rPr>
              <w:t>partner</w:t>
            </w:r>
            <w:r w:rsidRPr="00CA09ED">
              <w:rPr>
                <w:color w:val="2F5496" w:themeColor="accent1" w:themeShade="BF"/>
                <w:lang w:val="en-GB"/>
              </w:rPr>
              <w:t xml:space="preserve"> is responsible for the implementation of the entire project. </w:t>
            </w:r>
            <w:r w:rsidR="00B56E4F" w:rsidRPr="00CA09ED">
              <w:rPr>
                <w:color w:val="2F5496" w:themeColor="accent1" w:themeShade="BF"/>
                <w:lang w:val="en-GB"/>
              </w:rPr>
              <w:t>Partners</w:t>
            </w:r>
            <w:r w:rsidRPr="00CA09ED">
              <w:rPr>
                <w:color w:val="2F5496" w:themeColor="accent1" w:themeShade="BF"/>
                <w:lang w:val="en-GB"/>
              </w:rPr>
              <w:t xml:space="preserve"> assume responsibility for respective parts of the project implementation; </w:t>
            </w:r>
          </w:p>
        </w:tc>
      </w:tr>
      <w:tr w:rsidR="00FA02A1" w:rsidRPr="00276804" w14:paraId="194ABCF4" w14:textId="77777777">
        <w:trPr>
          <w:trHeight w:val="818"/>
        </w:trPr>
        <w:tc>
          <w:tcPr>
            <w:tcW w:w="360" w:type="dxa"/>
            <w:tcBorders>
              <w:top w:val="nil"/>
              <w:left w:val="nil"/>
              <w:bottom w:val="nil"/>
              <w:right w:val="nil"/>
            </w:tcBorders>
          </w:tcPr>
          <w:p w14:paraId="381B0FE1"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6973" w:type="dxa"/>
            <w:tcBorders>
              <w:top w:val="nil"/>
              <w:left w:val="nil"/>
              <w:bottom w:val="nil"/>
              <w:right w:val="nil"/>
            </w:tcBorders>
          </w:tcPr>
          <w:p w14:paraId="013CEC88" w14:textId="4A37F229" w:rsidR="001722DE" w:rsidRPr="00CA09ED" w:rsidRDefault="003751C6" w:rsidP="00802F3D">
            <w:pPr>
              <w:spacing w:after="0" w:line="276" w:lineRule="auto"/>
              <w:ind w:left="0" w:right="98" w:firstLine="0"/>
              <w:rPr>
                <w:color w:val="2F5496" w:themeColor="accent1" w:themeShade="BF"/>
                <w:lang w:val="en-GB"/>
              </w:rPr>
            </w:pPr>
            <w:r w:rsidRPr="00CA09ED">
              <w:rPr>
                <w:color w:val="2F5496" w:themeColor="accent1" w:themeShade="BF"/>
                <w:lang w:val="en-GB"/>
              </w:rPr>
              <w:t xml:space="preserve">Each </w:t>
            </w:r>
            <w:r w:rsidR="00B56E4F" w:rsidRPr="00CA09ED">
              <w:rPr>
                <w:color w:val="2F5496" w:themeColor="accent1" w:themeShade="BF"/>
                <w:lang w:val="en-GB"/>
              </w:rPr>
              <w:t>partner</w:t>
            </w:r>
            <w:r w:rsidRPr="00CA09ED">
              <w:rPr>
                <w:color w:val="2F5496" w:themeColor="accent1" w:themeShade="BF"/>
                <w:lang w:val="en-GB"/>
              </w:rPr>
              <w:t xml:space="preserve"> responsible for some part of the project shall ensure  the coordination and implementation of planned activities, reaching the objectives and solvency of unexpected problems; </w:t>
            </w:r>
          </w:p>
        </w:tc>
      </w:tr>
      <w:tr w:rsidR="00FA02A1" w:rsidRPr="00276804" w14:paraId="1E87C644" w14:textId="77777777">
        <w:trPr>
          <w:trHeight w:val="539"/>
        </w:trPr>
        <w:tc>
          <w:tcPr>
            <w:tcW w:w="360" w:type="dxa"/>
            <w:tcBorders>
              <w:top w:val="nil"/>
              <w:left w:val="nil"/>
              <w:bottom w:val="nil"/>
              <w:right w:val="nil"/>
            </w:tcBorders>
          </w:tcPr>
          <w:p w14:paraId="633FA22C" w14:textId="77777777" w:rsidR="001722DE" w:rsidRPr="00CA09ED" w:rsidRDefault="003751C6" w:rsidP="00802F3D">
            <w:pPr>
              <w:spacing w:after="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6973" w:type="dxa"/>
            <w:tcBorders>
              <w:top w:val="nil"/>
              <w:left w:val="nil"/>
              <w:bottom w:val="nil"/>
              <w:right w:val="nil"/>
            </w:tcBorders>
          </w:tcPr>
          <w:p w14:paraId="1B3D6CE8" w14:textId="5F51DFE4" w:rsidR="001722DE" w:rsidRPr="00CA09ED" w:rsidRDefault="003751C6"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Few </w:t>
            </w:r>
            <w:r w:rsidR="00B56E4F" w:rsidRPr="00CA09ED">
              <w:rPr>
                <w:color w:val="2F5496" w:themeColor="accent1" w:themeShade="BF"/>
                <w:lang w:val="en-GB"/>
              </w:rPr>
              <w:t>partners</w:t>
            </w:r>
            <w:r w:rsidRPr="00CA09ED">
              <w:rPr>
                <w:color w:val="2F5496" w:themeColor="accent1" w:themeShade="BF"/>
                <w:lang w:val="en-GB"/>
              </w:rPr>
              <w:t xml:space="preserve"> may contribute to the implementation of one part of the project. </w:t>
            </w:r>
          </w:p>
        </w:tc>
      </w:tr>
    </w:tbl>
    <w:p w14:paraId="59CDEB34" w14:textId="77777777" w:rsidR="001722DE" w:rsidRPr="00CA09ED" w:rsidRDefault="003751C6" w:rsidP="00802F3D">
      <w:pPr>
        <w:spacing w:after="24" w:line="276" w:lineRule="auto"/>
        <w:ind w:left="0" w:right="0" w:firstLine="0"/>
        <w:jc w:val="left"/>
        <w:rPr>
          <w:color w:val="2F5496" w:themeColor="accent1" w:themeShade="BF"/>
          <w:lang w:val="en-GB"/>
        </w:rPr>
      </w:pPr>
      <w:r w:rsidRPr="00CA09ED">
        <w:rPr>
          <w:color w:val="2F5496" w:themeColor="accent1" w:themeShade="BF"/>
          <w:lang w:val="en-GB"/>
        </w:rPr>
        <w:t xml:space="preserve"> </w:t>
      </w:r>
    </w:p>
    <w:p w14:paraId="4BC51530" w14:textId="77777777" w:rsidR="001722DE" w:rsidRPr="00CA09ED" w:rsidRDefault="003751C6" w:rsidP="00802F3D">
      <w:pPr>
        <w:numPr>
          <w:ilvl w:val="0"/>
          <w:numId w:val="1"/>
        </w:numPr>
        <w:spacing w:after="117" w:line="276" w:lineRule="auto"/>
        <w:ind w:right="34" w:hanging="360"/>
        <w:jc w:val="left"/>
        <w:rPr>
          <w:color w:val="2F5496" w:themeColor="accent1" w:themeShade="BF"/>
        </w:rPr>
      </w:pPr>
      <w:r w:rsidRPr="00CA09ED">
        <w:rPr>
          <w:b/>
          <w:color w:val="2F5496" w:themeColor="accent1" w:themeShade="BF"/>
        </w:rPr>
        <w:t xml:space="preserve">Joint project </w:t>
      </w:r>
      <w:proofErr w:type="spellStart"/>
      <w:r w:rsidRPr="00CA09ED">
        <w:rPr>
          <w:b/>
          <w:color w:val="2F5496" w:themeColor="accent1" w:themeShade="BF"/>
        </w:rPr>
        <w:t>staff</w:t>
      </w:r>
      <w:proofErr w:type="spellEnd"/>
      <w:r w:rsidRPr="00CA09ED">
        <w:rPr>
          <w:b/>
          <w:color w:val="2F5496" w:themeColor="accent1" w:themeShade="BF"/>
        </w:rPr>
        <w:t xml:space="preserve"> (</w:t>
      </w:r>
      <w:proofErr w:type="spellStart"/>
      <w:r w:rsidRPr="00CA09ED">
        <w:rPr>
          <w:b/>
          <w:color w:val="2F5496" w:themeColor="accent1" w:themeShade="BF"/>
        </w:rPr>
        <w:t>optional</w:t>
      </w:r>
      <w:proofErr w:type="spellEnd"/>
      <w:r w:rsidRPr="00CA09ED">
        <w:rPr>
          <w:b/>
          <w:color w:val="2F5496" w:themeColor="accent1" w:themeShade="BF"/>
        </w:rPr>
        <w:t xml:space="preserve">) </w:t>
      </w:r>
    </w:p>
    <w:p w14:paraId="62CAB079" w14:textId="6307153A" w:rsidR="001722DE" w:rsidRPr="00CA09ED" w:rsidRDefault="003751C6" w:rsidP="00802F3D">
      <w:pPr>
        <w:spacing w:after="37" w:line="276" w:lineRule="auto"/>
        <w:ind w:left="1435" w:right="0" w:hanging="370"/>
        <w:jc w:val="left"/>
        <w:rPr>
          <w:color w:val="2F5496" w:themeColor="accent1" w:themeShade="BF"/>
          <w:lang w:val="en-GB"/>
        </w:rPr>
      </w:pPr>
      <w:r w:rsidRPr="00CA09ED">
        <w:rPr>
          <w:rFonts w:ascii="Segoe UI Symbol" w:eastAsia="Segoe UI Symbol" w:hAnsi="Segoe UI Symbol" w:cs="Segoe UI Symbol"/>
          <w:color w:val="2F5496" w:themeColor="accent1" w:themeShade="BF"/>
          <w:lang w:val="en-GB"/>
        </w:rPr>
        <w:t>−</w:t>
      </w:r>
      <w:r w:rsidRPr="00CA09ED">
        <w:rPr>
          <w:rFonts w:ascii="Arial" w:eastAsia="Arial" w:hAnsi="Arial" w:cs="Arial"/>
          <w:color w:val="2F5496" w:themeColor="accent1" w:themeShade="BF"/>
          <w:lang w:val="en-GB"/>
        </w:rPr>
        <w:t xml:space="preserve"> </w:t>
      </w:r>
      <w:r w:rsidRPr="00CA09ED">
        <w:rPr>
          <w:color w:val="2F5496" w:themeColor="accent1" w:themeShade="BF"/>
          <w:lang w:val="en-GB"/>
        </w:rPr>
        <w:t xml:space="preserve">All project </w:t>
      </w:r>
      <w:r w:rsidR="00B56E4F" w:rsidRPr="00CA09ED">
        <w:rPr>
          <w:color w:val="2F5496" w:themeColor="accent1" w:themeShade="BF"/>
          <w:lang w:val="en-GB"/>
        </w:rPr>
        <w:t>partners</w:t>
      </w:r>
      <w:r w:rsidRPr="00CA09ED">
        <w:rPr>
          <w:color w:val="2F5496" w:themeColor="accent1" w:themeShade="BF"/>
          <w:lang w:val="en-GB"/>
        </w:rPr>
        <w:t xml:space="preserve"> take over some roles in the project and engage staff for this purpose; </w:t>
      </w:r>
    </w:p>
    <w:p w14:paraId="14E0EA3A" w14:textId="21C64563" w:rsidR="001722DE" w:rsidRPr="00CA09ED" w:rsidRDefault="003751C6" w:rsidP="00802F3D">
      <w:pPr>
        <w:spacing w:after="37" w:line="276" w:lineRule="auto"/>
        <w:ind w:left="1435" w:right="0" w:hanging="370"/>
        <w:jc w:val="left"/>
        <w:rPr>
          <w:color w:val="2F5496" w:themeColor="accent1" w:themeShade="BF"/>
          <w:lang w:val="en-GB"/>
        </w:rPr>
      </w:pPr>
      <w:r w:rsidRPr="00CA09ED">
        <w:rPr>
          <w:rFonts w:ascii="Segoe UI Symbol" w:eastAsia="Segoe UI Symbol" w:hAnsi="Segoe UI Symbol" w:cs="Segoe UI Symbol"/>
          <w:color w:val="2F5496" w:themeColor="accent1" w:themeShade="BF"/>
          <w:lang w:val="en-GB"/>
        </w:rPr>
        <w:t>−</w:t>
      </w:r>
      <w:r w:rsidRPr="00CA09ED">
        <w:rPr>
          <w:rFonts w:ascii="Arial" w:eastAsia="Arial" w:hAnsi="Arial" w:cs="Arial"/>
          <w:color w:val="2F5496" w:themeColor="accent1" w:themeShade="BF"/>
          <w:lang w:val="en-GB"/>
        </w:rPr>
        <w:t xml:space="preserve"> </w:t>
      </w:r>
      <w:r w:rsidRPr="00CA09ED">
        <w:rPr>
          <w:color w:val="2F5496" w:themeColor="accent1" w:themeShade="BF"/>
          <w:lang w:val="en-GB"/>
        </w:rPr>
        <w:t xml:space="preserve">Employees of </w:t>
      </w:r>
      <w:r w:rsidR="00B56E4F" w:rsidRPr="00CA09ED">
        <w:rPr>
          <w:color w:val="2F5496" w:themeColor="accent1" w:themeShade="BF"/>
          <w:lang w:val="en-GB"/>
        </w:rPr>
        <w:t>partners</w:t>
      </w:r>
      <w:r w:rsidRPr="00CA09ED">
        <w:rPr>
          <w:color w:val="2F5496" w:themeColor="accent1" w:themeShade="BF"/>
          <w:lang w:val="en-GB"/>
        </w:rPr>
        <w:t xml:space="preserve"> coordinate their tasks among themselves and exchange information on a regularly basis; </w:t>
      </w:r>
    </w:p>
    <w:p w14:paraId="13866580" w14:textId="77777777" w:rsidR="001722DE" w:rsidRPr="00CA09ED" w:rsidRDefault="003751C6" w:rsidP="00802F3D">
      <w:pPr>
        <w:spacing w:after="10" w:line="276" w:lineRule="auto"/>
        <w:ind w:left="1065" w:right="0" w:firstLine="0"/>
        <w:jc w:val="left"/>
        <w:rPr>
          <w:color w:val="2F5496" w:themeColor="accent1" w:themeShade="BF"/>
          <w:lang w:val="en-GB"/>
        </w:rPr>
      </w:pPr>
      <w:r w:rsidRPr="00CA09ED">
        <w:rPr>
          <w:rFonts w:ascii="Segoe UI Symbol" w:eastAsia="Segoe UI Symbol" w:hAnsi="Segoe UI Symbol" w:cs="Segoe UI Symbol"/>
          <w:color w:val="2F5496" w:themeColor="accent1" w:themeShade="BF"/>
          <w:lang w:val="en-GB"/>
        </w:rPr>
        <w:t>−</w:t>
      </w:r>
      <w:r w:rsidRPr="00CA09ED">
        <w:rPr>
          <w:rFonts w:ascii="Arial" w:eastAsia="Arial" w:hAnsi="Arial" w:cs="Arial"/>
          <w:color w:val="2F5496" w:themeColor="accent1" w:themeShade="BF"/>
          <w:lang w:val="en-GB"/>
        </w:rPr>
        <w:t xml:space="preserve"> </w:t>
      </w:r>
      <w:r w:rsidRPr="00CA09ED">
        <w:rPr>
          <w:color w:val="2F5496" w:themeColor="accent1" w:themeShade="BF"/>
          <w:lang w:val="en-GB"/>
        </w:rPr>
        <w:t xml:space="preserve">Unnecessary duplication of functions in partner institutions shall be avoided. </w:t>
      </w:r>
    </w:p>
    <w:p w14:paraId="25F09C58" w14:textId="77777777" w:rsidR="001722DE" w:rsidRPr="00CA09ED" w:rsidRDefault="003751C6" w:rsidP="00802F3D">
      <w:pPr>
        <w:spacing w:after="24" w:line="276" w:lineRule="auto"/>
        <w:ind w:left="1440" w:right="0" w:firstLine="0"/>
        <w:jc w:val="left"/>
        <w:rPr>
          <w:color w:val="2F5496" w:themeColor="accent1" w:themeShade="BF"/>
          <w:lang w:val="en-GB"/>
        </w:rPr>
      </w:pPr>
      <w:r w:rsidRPr="00CA09ED">
        <w:rPr>
          <w:color w:val="2F5496" w:themeColor="accent1" w:themeShade="BF"/>
          <w:lang w:val="en-GB"/>
        </w:rPr>
        <w:t xml:space="preserve"> </w:t>
      </w:r>
    </w:p>
    <w:p w14:paraId="1AAAA254" w14:textId="77777777" w:rsidR="001722DE" w:rsidRPr="00CA09ED" w:rsidRDefault="003751C6" w:rsidP="00802F3D">
      <w:pPr>
        <w:numPr>
          <w:ilvl w:val="0"/>
          <w:numId w:val="1"/>
        </w:numPr>
        <w:spacing w:after="117" w:line="276" w:lineRule="auto"/>
        <w:ind w:right="34" w:hanging="360"/>
        <w:jc w:val="left"/>
        <w:rPr>
          <w:color w:val="2F5496" w:themeColor="accent1" w:themeShade="BF"/>
        </w:rPr>
      </w:pPr>
      <w:r w:rsidRPr="00CA09ED">
        <w:rPr>
          <w:b/>
          <w:color w:val="2F5496" w:themeColor="accent1" w:themeShade="BF"/>
        </w:rPr>
        <w:t xml:space="preserve">Joint project </w:t>
      </w:r>
      <w:proofErr w:type="spellStart"/>
      <w:r w:rsidRPr="00CA09ED">
        <w:rPr>
          <w:b/>
          <w:color w:val="2F5496" w:themeColor="accent1" w:themeShade="BF"/>
        </w:rPr>
        <w:t>financing</w:t>
      </w:r>
      <w:proofErr w:type="spellEnd"/>
      <w:r w:rsidRPr="00CA09ED">
        <w:rPr>
          <w:b/>
          <w:color w:val="2F5496" w:themeColor="accent1" w:themeShade="BF"/>
        </w:rPr>
        <w:t xml:space="preserve"> (</w:t>
      </w:r>
      <w:proofErr w:type="spellStart"/>
      <w:r w:rsidRPr="00CA09ED">
        <w:rPr>
          <w:b/>
          <w:color w:val="2F5496" w:themeColor="accent1" w:themeShade="BF"/>
        </w:rPr>
        <w:t>optional</w:t>
      </w:r>
      <w:proofErr w:type="spellEnd"/>
      <w:r w:rsidRPr="00CA09ED">
        <w:rPr>
          <w:b/>
          <w:color w:val="2F5496" w:themeColor="accent1" w:themeShade="BF"/>
        </w:rPr>
        <w:t xml:space="preserve">) </w:t>
      </w:r>
    </w:p>
    <w:p w14:paraId="1F223980" w14:textId="4E60AF58" w:rsidR="001722DE" w:rsidRPr="00CA09ED" w:rsidRDefault="003751C6" w:rsidP="00802F3D">
      <w:pPr>
        <w:spacing w:after="37" w:line="276" w:lineRule="auto"/>
        <w:ind w:left="1435" w:right="0" w:hanging="370"/>
        <w:jc w:val="left"/>
        <w:rPr>
          <w:color w:val="2F5496" w:themeColor="accent1" w:themeShade="BF"/>
          <w:lang w:val="en-GB"/>
        </w:rPr>
      </w:pPr>
      <w:r w:rsidRPr="00CA09ED">
        <w:rPr>
          <w:rFonts w:ascii="Segoe UI Symbol" w:eastAsia="Segoe UI Symbol" w:hAnsi="Segoe UI Symbol" w:cs="Segoe UI Symbol"/>
          <w:color w:val="2F5496" w:themeColor="accent1" w:themeShade="BF"/>
          <w:lang w:val="en-GB"/>
        </w:rPr>
        <w:t>−</w:t>
      </w:r>
      <w:r w:rsidRPr="00CA09ED">
        <w:rPr>
          <w:rFonts w:ascii="Arial" w:eastAsia="Arial" w:hAnsi="Arial" w:cs="Arial"/>
          <w:color w:val="2F5496" w:themeColor="accent1" w:themeShade="BF"/>
          <w:lang w:val="en-GB"/>
        </w:rPr>
        <w:t xml:space="preserve"> </w:t>
      </w:r>
      <w:r w:rsidRPr="00CA09ED">
        <w:rPr>
          <w:color w:val="2F5496" w:themeColor="accent1" w:themeShade="BF"/>
          <w:lang w:val="en-GB"/>
        </w:rPr>
        <w:t xml:space="preserve">The project has a joint financial plan with funds allocated for </w:t>
      </w:r>
      <w:r w:rsidR="00B56E4F" w:rsidRPr="00CA09ED">
        <w:rPr>
          <w:color w:val="2F5496" w:themeColor="accent1" w:themeShade="BF"/>
          <w:lang w:val="en-GB"/>
        </w:rPr>
        <w:t>partners</w:t>
      </w:r>
      <w:r w:rsidRPr="00CA09ED">
        <w:rPr>
          <w:color w:val="2F5496" w:themeColor="accent1" w:themeShade="BF"/>
          <w:lang w:val="en-GB"/>
        </w:rPr>
        <w:t xml:space="preserve"> according to their participation in the project; </w:t>
      </w:r>
    </w:p>
    <w:p w14:paraId="7F0493D3" w14:textId="6E33AEA3" w:rsidR="001722DE" w:rsidRPr="00CA09ED" w:rsidRDefault="003751C6" w:rsidP="00802F3D">
      <w:pPr>
        <w:spacing w:after="37" w:line="276" w:lineRule="auto"/>
        <w:ind w:left="1435" w:right="0" w:hanging="370"/>
        <w:jc w:val="left"/>
        <w:rPr>
          <w:color w:val="2F5496" w:themeColor="accent1" w:themeShade="BF"/>
          <w:lang w:val="en-GB"/>
        </w:rPr>
      </w:pPr>
      <w:r w:rsidRPr="00CA09ED">
        <w:rPr>
          <w:rFonts w:ascii="Segoe UI Symbol" w:eastAsia="Segoe UI Symbol" w:hAnsi="Segoe UI Symbol" w:cs="Segoe UI Symbol"/>
          <w:color w:val="2F5496" w:themeColor="accent1" w:themeShade="BF"/>
          <w:lang w:val="en-GB"/>
        </w:rPr>
        <w:t>−</w:t>
      </w:r>
      <w:r w:rsidRPr="00CA09ED">
        <w:rPr>
          <w:rFonts w:ascii="Arial" w:eastAsia="Arial" w:hAnsi="Arial" w:cs="Arial"/>
          <w:color w:val="2F5496" w:themeColor="accent1" w:themeShade="BF"/>
          <w:lang w:val="en-GB"/>
        </w:rPr>
        <w:t xml:space="preserve"> </w:t>
      </w:r>
      <w:r w:rsidRPr="00CA09ED">
        <w:rPr>
          <w:color w:val="2F5496" w:themeColor="accent1" w:themeShade="BF"/>
          <w:lang w:val="en-GB"/>
        </w:rPr>
        <w:t xml:space="preserve">At least one Polish and at least one Ukrainian </w:t>
      </w:r>
      <w:r w:rsidR="00B56E4F" w:rsidRPr="00CA09ED">
        <w:rPr>
          <w:color w:val="2F5496" w:themeColor="accent1" w:themeShade="BF"/>
          <w:lang w:val="en-GB"/>
        </w:rPr>
        <w:t>partner</w:t>
      </w:r>
      <w:r w:rsidRPr="00CA09ED">
        <w:rPr>
          <w:color w:val="2F5496" w:themeColor="accent1" w:themeShade="BF"/>
          <w:lang w:val="en-GB"/>
        </w:rPr>
        <w:t xml:space="preserve"> contribute to the financial plan through their own contributions; </w:t>
      </w:r>
    </w:p>
    <w:p w14:paraId="6DA80BEC" w14:textId="4FBFA417" w:rsidR="001722DE" w:rsidRPr="00CA09ED" w:rsidRDefault="003751C6" w:rsidP="00802F3D">
      <w:pPr>
        <w:spacing w:after="10" w:line="276" w:lineRule="auto"/>
        <w:ind w:left="1065" w:right="0" w:firstLine="0"/>
        <w:jc w:val="left"/>
        <w:rPr>
          <w:color w:val="2F5496" w:themeColor="accent1" w:themeShade="BF"/>
          <w:lang w:val="en-GB"/>
        </w:rPr>
      </w:pPr>
      <w:r w:rsidRPr="00CA09ED">
        <w:rPr>
          <w:rFonts w:ascii="Segoe UI Symbol" w:eastAsia="Segoe UI Symbol" w:hAnsi="Segoe UI Symbol" w:cs="Segoe UI Symbol"/>
          <w:color w:val="2F5496" w:themeColor="accent1" w:themeShade="BF"/>
          <w:lang w:val="en-GB"/>
        </w:rPr>
        <w:lastRenderedPageBreak/>
        <w:t>−</w:t>
      </w:r>
      <w:r w:rsidRPr="00CA09ED">
        <w:rPr>
          <w:rFonts w:ascii="Arial" w:eastAsia="Arial" w:hAnsi="Arial" w:cs="Arial"/>
          <w:color w:val="2F5496" w:themeColor="accent1" w:themeShade="BF"/>
          <w:lang w:val="en-GB"/>
        </w:rPr>
        <w:t xml:space="preserve"> </w:t>
      </w:r>
      <w:r w:rsidRPr="00CA09ED">
        <w:rPr>
          <w:color w:val="2F5496" w:themeColor="accent1" w:themeShade="BF"/>
          <w:lang w:val="en-GB"/>
        </w:rPr>
        <w:t xml:space="preserve">The financial plan shall include the responsibilities of the </w:t>
      </w:r>
      <w:r w:rsidR="00B56E4F" w:rsidRPr="00CA09ED">
        <w:rPr>
          <w:color w:val="2F5496" w:themeColor="accent1" w:themeShade="BF"/>
          <w:lang w:val="en-GB"/>
        </w:rPr>
        <w:t>partners</w:t>
      </w:r>
      <w:r w:rsidRPr="00CA09ED">
        <w:rPr>
          <w:color w:val="2F5496" w:themeColor="accent1" w:themeShade="BF"/>
          <w:lang w:val="en-GB"/>
        </w:rPr>
        <w:t xml:space="preserve">. </w:t>
      </w:r>
    </w:p>
    <w:p w14:paraId="264F07BA" w14:textId="77777777" w:rsidR="00F9363D" w:rsidRPr="00CA09ED" w:rsidRDefault="003751C6" w:rsidP="00802F3D">
      <w:pPr>
        <w:spacing w:after="132" w:line="276" w:lineRule="auto"/>
        <w:ind w:left="0" w:right="0" w:firstLine="0"/>
        <w:jc w:val="left"/>
        <w:rPr>
          <w:color w:val="2F5496" w:themeColor="accent1" w:themeShade="BF"/>
          <w:lang w:val="en-GB"/>
        </w:rPr>
      </w:pPr>
      <w:r w:rsidRPr="00CA09ED">
        <w:rPr>
          <w:color w:val="2F5496" w:themeColor="accent1" w:themeShade="BF"/>
          <w:lang w:val="en-GB"/>
        </w:rPr>
        <w:t xml:space="preserve"> </w:t>
      </w:r>
    </w:p>
    <w:p w14:paraId="04C0560C" w14:textId="534093E7" w:rsidR="001722DE" w:rsidRPr="00CA09ED" w:rsidRDefault="003751C6" w:rsidP="00802F3D">
      <w:pPr>
        <w:spacing w:after="132" w:line="276" w:lineRule="auto"/>
        <w:ind w:left="0" w:right="0" w:firstLine="0"/>
        <w:jc w:val="left"/>
        <w:rPr>
          <w:color w:val="2F5496" w:themeColor="accent1" w:themeShade="BF"/>
          <w:lang w:val="en-GB"/>
        </w:rPr>
      </w:pPr>
      <w:r w:rsidRPr="00CA09ED">
        <w:rPr>
          <w:b/>
          <w:color w:val="2F5496" w:themeColor="accent1" w:themeShade="BF"/>
          <w:lang w:val="en-GB"/>
        </w:rPr>
        <w:t>1.</w:t>
      </w:r>
      <w:r w:rsidR="008E4A35" w:rsidRPr="00CA09ED">
        <w:rPr>
          <w:b/>
          <w:color w:val="2F5496" w:themeColor="accent1" w:themeShade="BF"/>
          <w:lang w:val="en-GB"/>
        </w:rPr>
        <w:t>4</w:t>
      </w:r>
      <w:r w:rsidRPr="00CA09ED">
        <w:rPr>
          <w:b/>
          <w:color w:val="2F5496" w:themeColor="accent1" w:themeShade="BF"/>
          <w:lang w:val="en-GB"/>
        </w:rPr>
        <w:t>.2.</w:t>
      </w:r>
      <w:r w:rsidRPr="00CA09ED">
        <w:rPr>
          <w:rFonts w:ascii="Arial" w:eastAsia="Arial" w:hAnsi="Arial" w:cs="Arial"/>
          <w:b/>
          <w:color w:val="2F5496" w:themeColor="accent1" w:themeShade="BF"/>
          <w:lang w:val="en-GB"/>
        </w:rPr>
        <w:t xml:space="preserve"> </w:t>
      </w:r>
      <w:r w:rsidRPr="00CA09ED">
        <w:rPr>
          <w:b/>
          <w:color w:val="2F5496" w:themeColor="accent1" w:themeShade="BF"/>
          <w:lang w:val="en-GB"/>
        </w:rPr>
        <w:t xml:space="preserve">Eligibility of lead </w:t>
      </w:r>
      <w:r w:rsidR="00B56E4F" w:rsidRPr="00CA09ED">
        <w:rPr>
          <w:b/>
          <w:color w:val="2F5496" w:themeColor="accent1" w:themeShade="BF"/>
          <w:lang w:val="en-GB"/>
        </w:rPr>
        <w:t>partners</w:t>
      </w:r>
      <w:r w:rsidRPr="00CA09ED">
        <w:rPr>
          <w:b/>
          <w:color w:val="2F5496" w:themeColor="accent1" w:themeShade="BF"/>
          <w:lang w:val="en-GB"/>
        </w:rPr>
        <w:t xml:space="preserve"> and </w:t>
      </w:r>
      <w:r w:rsidR="00B56E4F" w:rsidRPr="00CA09ED">
        <w:rPr>
          <w:b/>
          <w:color w:val="2F5496" w:themeColor="accent1" w:themeShade="BF"/>
          <w:lang w:val="en-GB"/>
        </w:rPr>
        <w:t>partners</w:t>
      </w:r>
      <w:r w:rsidRPr="00CA09ED">
        <w:rPr>
          <w:b/>
          <w:color w:val="2F5496" w:themeColor="accent1" w:themeShade="BF"/>
          <w:lang w:val="en-GB"/>
        </w:rPr>
        <w:t xml:space="preserve">  </w:t>
      </w:r>
    </w:p>
    <w:p w14:paraId="6843B115" w14:textId="371B2D39" w:rsidR="001722DE" w:rsidRPr="00CA09ED" w:rsidRDefault="003751C6" w:rsidP="00616475">
      <w:pPr>
        <w:spacing w:line="276" w:lineRule="auto"/>
        <w:ind w:right="68"/>
        <w:rPr>
          <w:color w:val="2F5496" w:themeColor="accent1" w:themeShade="BF"/>
          <w:lang w:val="en-GB"/>
        </w:rPr>
      </w:pPr>
      <w:r w:rsidRPr="00CA09ED">
        <w:rPr>
          <w:color w:val="2F5496" w:themeColor="accent1" w:themeShade="BF"/>
          <w:lang w:val="en-GB"/>
        </w:rPr>
        <w:t xml:space="preserve">In order to be eligible </w:t>
      </w:r>
      <w:r w:rsidR="00B56E4F" w:rsidRPr="00CA09ED">
        <w:rPr>
          <w:color w:val="2F5496" w:themeColor="accent1" w:themeShade="BF"/>
          <w:lang w:val="en-GB"/>
        </w:rPr>
        <w:t>partner</w:t>
      </w:r>
      <w:r w:rsidRPr="00CA09ED">
        <w:rPr>
          <w:color w:val="2F5496" w:themeColor="accent1" w:themeShade="BF"/>
          <w:lang w:val="en-GB"/>
        </w:rPr>
        <w:t xml:space="preserve"> of the LIP</w:t>
      </w:r>
      <w:r w:rsidR="00F86CDF" w:rsidRPr="00CA09ED">
        <w:rPr>
          <w:color w:val="2F5496" w:themeColor="accent1" w:themeShade="BF"/>
          <w:lang w:val="en-GB"/>
        </w:rPr>
        <w:t xml:space="preserve"> </w:t>
      </w:r>
      <w:r w:rsidRPr="00CA09ED">
        <w:rPr>
          <w:color w:val="2F5496" w:themeColor="accent1" w:themeShade="BF"/>
          <w:lang w:val="en-GB"/>
        </w:rPr>
        <w:t xml:space="preserve">lead </w:t>
      </w:r>
      <w:r w:rsidR="00B56E4F" w:rsidRPr="00CA09ED">
        <w:rPr>
          <w:color w:val="2F5496" w:themeColor="accent1" w:themeShade="BF"/>
          <w:lang w:val="en-GB"/>
        </w:rPr>
        <w:t>partners</w:t>
      </w:r>
      <w:r w:rsidRPr="00CA09ED">
        <w:rPr>
          <w:color w:val="2F5496" w:themeColor="accent1" w:themeShade="BF"/>
          <w:lang w:val="en-GB"/>
        </w:rPr>
        <w:t xml:space="preserve"> and </w:t>
      </w:r>
      <w:r w:rsidR="00B56E4F" w:rsidRPr="00CA09ED">
        <w:rPr>
          <w:color w:val="2F5496" w:themeColor="accent1" w:themeShade="BF"/>
          <w:lang w:val="en-GB"/>
        </w:rPr>
        <w:t>partners</w:t>
      </w:r>
      <w:r w:rsidRPr="00CA09ED">
        <w:rPr>
          <w:color w:val="2F5496" w:themeColor="accent1" w:themeShade="BF"/>
          <w:lang w:val="en-GB"/>
        </w:rPr>
        <w:t xml:space="preserve"> </w:t>
      </w:r>
      <w:r w:rsidRPr="00CA09ED">
        <w:rPr>
          <w:b/>
          <w:color w:val="2F5496" w:themeColor="accent1" w:themeShade="BF"/>
          <w:lang w:val="en-GB"/>
        </w:rPr>
        <w:t>must</w:t>
      </w:r>
      <w:r w:rsidRPr="00CA09ED">
        <w:rPr>
          <w:color w:val="2F5496" w:themeColor="accent1" w:themeShade="BF"/>
          <w:lang w:val="en-GB"/>
        </w:rPr>
        <w:t xml:space="preserve">: </w:t>
      </w:r>
    </w:p>
    <w:p w14:paraId="07ED57C9" w14:textId="77777777" w:rsidR="001722DE" w:rsidRPr="00CA09ED" w:rsidRDefault="003751C6" w:rsidP="00802F3D">
      <w:pPr>
        <w:numPr>
          <w:ilvl w:val="0"/>
          <w:numId w:val="2"/>
        </w:numPr>
        <w:spacing w:after="146" w:line="276" w:lineRule="auto"/>
        <w:ind w:right="68" w:hanging="360"/>
        <w:rPr>
          <w:color w:val="2F5496" w:themeColor="accent1" w:themeShade="BF"/>
          <w:lang w:val="en-GB"/>
        </w:rPr>
      </w:pPr>
      <w:r w:rsidRPr="00CA09ED">
        <w:rPr>
          <w:color w:val="2F5496" w:themeColor="accent1" w:themeShade="BF"/>
          <w:lang w:val="en-GB"/>
        </w:rPr>
        <w:t xml:space="preserve">be institutions of national, regional, local governments or association of such institutions; </w:t>
      </w:r>
    </w:p>
    <w:p w14:paraId="374D75BD" w14:textId="77777777" w:rsidR="001722DE" w:rsidRPr="00CA09ED" w:rsidRDefault="003751C6" w:rsidP="00802F3D">
      <w:pPr>
        <w:numPr>
          <w:ilvl w:val="0"/>
          <w:numId w:val="2"/>
        </w:numPr>
        <w:spacing w:after="146" w:line="276" w:lineRule="auto"/>
        <w:ind w:right="68" w:hanging="360"/>
        <w:rPr>
          <w:color w:val="2F5496" w:themeColor="accent1" w:themeShade="BF"/>
          <w:lang w:val="en-GB"/>
        </w:rPr>
      </w:pPr>
      <w:r w:rsidRPr="00CA09ED">
        <w:rPr>
          <w:color w:val="2F5496" w:themeColor="accent1" w:themeShade="BF"/>
          <w:lang w:val="en-GB"/>
        </w:rPr>
        <w:t xml:space="preserve">be bodies governed by public law or by private law established for the specific purpose of meeting needs in the general interest, not having industrial or commercial character, and having legal personality and financed for the most part by the state, regional or local authorities or other bodies governed by public law or that are subject to management supervision by those bodies or having an administrative, managerial or supervisory board with more than half of whose members are appointed by the state, regional or local authorities or other bodies governed by public law, or </w:t>
      </w:r>
    </w:p>
    <w:p w14:paraId="31AAA495" w14:textId="1280AC0A" w:rsidR="001722DE" w:rsidRPr="00CA09ED" w:rsidRDefault="003751C6" w:rsidP="00802F3D">
      <w:pPr>
        <w:numPr>
          <w:ilvl w:val="0"/>
          <w:numId w:val="2"/>
        </w:numPr>
        <w:spacing w:after="109" w:line="276" w:lineRule="auto"/>
        <w:ind w:right="68" w:hanging="360"/>
        <w:rPr>
          <w:color w:val="2F5496" w:themeColor="accent1" w:themeShade="BF"/>
          <w:lang w:val="en-GB"/>
        </w:rPr>
      </w:pPr>
      <w:r w:rsidRPr="00CA09ED">
        <w:rPr>
          <w:color w:val="2F5496" w:themeColor="accent1" w:themeShade="BF"/>
          <w:lang w:val="en-GB"/>
        </w:rPr>
        <w:t xml:space="preserve">non-governmental organization with legal personality. </w:t>
      </w:r>
    </w:p>
    <w:p w14:paraId="567CDD70" w14:textId="77777777" w:rsidR="00B8028D" w:rsidRPr="00CA09ED" w:rsidRDefault="00B8028D" w:rsidP="00802F3D">
      <w:pPr>
        <w:spacing w:after="109" w:line="276" w:lineRule="auto"/>
        <w:ind w:right="68"/>
        <w:rPr>
          <w:color w:val="2F5496" w:themeColor="accent1" w:themeShade="BF"/>
          <w:lang w:val="en-GB"/>
        </w:rPr>
      </w:pPr>
      <w:r w:rsidRPr="00CA09ED">
        <w:rPr>
          <w:color w:val="2F5496" w:themeColor="accent1" w:themeShade="BF"/>
          <w:lang w:val="en-GB"/>
        </w:rPr>
        <w:t xml:space="preserve">In case of Polish institutions falling within the category a) eligible are entities: </w:t>
      </w:r>
    </w:p>
    <w:p w14:paraId="18B9ED22" w14:textId="77777777" w:rsidR="00B8028D" w:rsidRPr="00CA09ED" w:rsidRDefault="00B8028D" w:rsidP="00802F3D">
      <w:pPr>
        <w:pStyle w:val="Akapitzlist"/>
        <w:numPr>
          <w:ilvl w:val="0"/>
          <w:numId w:val="10"/>
        </w:numPr>
        <w:spacing w:after="109" w:line="276" w:lineRule="auto"/>
        <w:ind w:right="68"/>
        <w:rPr>
          <w:color w:val="2F5496" w:themeColor="accent1" w:themeShade="BF"/>
          <w:lang w:val="en-GB"/>
        </w:rPr>
      </w:pPr>
      <w:r w:rsidRPr="00CA09ED">
        <w:rPr>
          <w:color w:val="2F5496" w:themeColor="accent1" w:themeShade="BF"/>
          <w:lang w:val="en-GB"/>
        </w:rPr>
        <w:t xml:space="preserve">having legal personality under the applicable national law; </w:t>
      </w:r>
    </w:p>
    <w:p w14:paraId="1F400746" w14:textId="13DCCD3A" w:rsidR="00B8028D" w:rsidRPr="00CA09ED" w:rsidRDefault="00B8028D" w:rsidP="00802F3D">
      <w:pPr>
        <w:pStyle w:val="Akapitzlist"/>
        <w:numPr>
          <w:ilvl w:val="0"/>
          <w:numId w:val="10"/>
        </w:numPr>
        <w:spacing w:after="109" w:line="276" w:lineRule="auto"/>
        <w:ind w:right="68"/>
        <w:rPr>
          <w:color w:val="2F5496" w:themeColor="accent1" w:themeShade="BF"/>
          <w:lang w:val="en-GB"/>
        </w:rPr>
      </w:pPr>
      <w:r w:rsidRPr="00CA09ED">
        <w:rPr>
          <w:color w:val="2F5496" w:themeColor="accent1" w:themeShade="BF"/>
          <w:lang w:val="en-GB"/>
        </w:rPr>
        <w:t>entities without legal personality:</w:t>
      </w:r>
    </w:p>
    <w:p w14:paraId="06B30D64" w14:textId="77777777" w:rsidR="001722DE" w:rsidRPr="00CA09ED" w:rsidRDefault="003751C6" w:rsidP="00802F3D">
      <w:pPr>
        <w:numPr>
          <w:ilvl w:val="1"/>
          <w:numId w:val="2"/>
        </w:numPr>
        <w:spacing w:after="146" w:line="276" w:lineRule="auto"/>
        <w:ind w:right="68" w:hanging="360"/>
        <w:rPr>
          <w:color w:val="2F5496" w:themeColor="accent1" w:themeShade="BF"/>
          <w:lang w:val="en-GB"/>
        </w:rPr>
      </w:pPr>
      <w:r w:rsidRPr="00CA09ED">
        <w:rPr>
          <w:color w:val="2F5496" w:themeColor="accent1" w:themeShade="BF"/>
          <w:lang w:val="en-GB"/>
        </w:rPr>
        <w:t xml:space="preserve">if their superior unit (having legal personality) grants them power of attorney and also assumes financial responsibility for the project implemented; </w:t>
      </w:r>
    </w:p>
    <w:p w14:paraId="1E155720" w14:textId="77777777" w:rsidR="001722DE" w:rsidRPr="00CA09ED" w:rsidRDefault="003751C6" w:rsidP="00802F3D">
      <w:pPr>
        <w:numPr>
          <w:ilvl w:val="1"/>
          <w:numId w:val="2"/>
        </w:numPr>
        <w:spacing w:after="109" w:line="276" w:lineRule="auto"/>
        <w:ind w:right="68" w:hanging="360"/>
        <w:rPr>
          <w:color w:val="2F5496" w:themeColor="accent1" w:themeShade="BF"/>
          <w:lang w:val="en-GB"/>
        </w:rPr>
      </w:pPr>
      <w:r w:rsidRPr="00CA09ED">
        <w:rPr>
          <w:color w:val="2F5496" w:themeColor="accent1" w:themeShade="BF"/>
          <w:lang w:val="en-GB"/>
        </w:rPr>
        <w:t xml:space="preserve">on behalf of which the superior unit will apply for financing (with indication which entity will implement the project). </w:t>
      </w:r>
    </w:p>
    <w:p w14:paraId="33BC1708" w14:textId="0423AE7F" w:rsidR="001722DE" w:rsidRPr="00CA09ED" w:rsidRDefault="003751C6" w:rsidP="00802F3D">
      <w:pPr>
        <w:spacing w:after="154" w:line="276" w:lineRule="auto"/>
        <w:ind w:right="68"/>
        <w:rPr>
          <w:color w:val="2F5496" w:themeColor="accent1" w:themeShade="BF"/>
          <w:lang w:val="en-GB"/>
        </w:rPr>
      </w:pPr>
      <w:r w:rsidRPr="00CA09ED">
        <w:rPr>
          <w:color w:val="2F5496" w:themeColor="accent1" w:themeShade="BF"/>
          <w:lang w:val="en-GB"/>
        </w:rPr>
        <w:t xml:space="preserve">In addition to requirements mentioned above the lead </w:t>
      </w:r>
      <w:r w:rsidR="00B56E4F" w:rsidRPr="00CA09ED">
        <w:rPr>
          <w:color w:val="2F5496" w:themeColor="accent1" w:themeShade="BF"/>
          <w:lang w:val="en-GB"/>
        </w:rPr>
        <w:t>partner</w:t>
      </w:r>
      <w:r w:rsidRPr="00CA09ED">
        <w:rPr>
          <w:color w:val="2F5496" w:themeColor="accent1" w:themeShade="BF"/>
          <w:lang w:val="en-GB"/>
        </w:rPr>
        <w:t>/</w:t>
      </w:r>
      <w:r w:rsidR="00B56E4F" w:rsidRPr="00CA09ED">
        <w:rPr>
          <w:color w:val="2F5496" w:themeColor="accent1" w:themeShade="BF"/>
          <w:lang w:val="en-GB"/>
        </w:rPr>
        <w:t>partner</w:t>
      </w:r>
      <w:r w:rsidRPr="00CA09ED">
        <w:rPr>
          <w:color w:val="2F5496" w:themeColor="accent1" w:themeShade="BF"/>
          <w:lang w:val="en-GB"/>
        </w:rPr>
        <w:t xml:space="preserve"> must: </w:t>
      </w:r>
    </w:p>
    <w:p w14:paraId="12D6348A" w14:textId="77777777" w:rsidR="004D1670" w:rsidRPr="00CA09ED" w:rsidRDefault="003751C6" w:rsidP="00802F3D">
      <w:pPr>
        <w:pStyle w:val="Akapitzlist"/>
        <w:numPr>
          <w:ilvl w:val="0"/>
          <w:numId w:val="10"/>
        </w:numPr>
        <w:spacing w:after="98" w:line="276" w:lineRule="auto"/>
        <w:ind w:right="68"/>
        <w:rPr>
          <w:color w:val="2F5496" w:themeColor="accent1" w:themeShade="BF"/>
          <w:lang w:val="en-GB"/>
        </w:rPr>
      </w:pPr>
      <w:r w:rsidRPr="00CA09ED">
        <w:rPr>
          <w:color w:val="2F5496" w:themeColor="accent1" w:themeShade="BF"/>
          <w:lang w:val="en-GB"/>
        </w:rPr>
        <w:t xml:space="preserve">not fall under any of the exclusion situations set out in Article 106(1) and Article 107  of Regulation (EU, Euratom) No 966/2012; and </w:t>
      </w:r>
    </w:p>
    <w:p w14:paraId="0BA1C7C9" w14:textId="02AFD323" w:rsidR="00A2469D" w:rsidRPr="00CA09ED" w:rsidRDefault="003751C6" w:rsidP="00802F3D">
      <w:pPr>
        <w:pStyle w:val="Akapitzlist"/>
        <w:numPr>
          <w:ilvl w:val="0"/>
          <w:numId w:val="10"/>
        </w:numPr>
        <w:spacing w:after="98" w:line="276" w:lineRule="auto"/>
        <w:ind w:right="68"/>
        <w:rPr>
          <w:color w:val="2F5496" w:themeColor="accent1" w:themeShade="BF"/>
          <w:lang w:val="en-GB"/>
        </w:rPr>
      </w:pPr>
      <w:r w:rsidRPr="00CA09ED">
        <w:rPr>
          <w:color w:val="2F5496" w:themeColor="accent1" w:themeShade="BF"/>
          <w:lang w:val="en-GB"/>
        </w:rPr>
        <w:t>be nationals</w:t>
      </w:r>
      <w:r w:rsidR="00537474">
        <w:rPr>
          <w:rStyle w:val="Odwoanieprzypisudolnego"/>
          <w:color w:val="2F5496" w:themeColor="accent1" w:themeShade="BF"/>
          <w:lang w:val="en-GB"/>
        </w:rPr>
        <w:footnoteReference w:id="3"/>
      </w:r>
      <w:r w:rsidRPr="00CA09ED">
        <w:rPr>
          <w:color w:val="2F5496" w:themeColor="accent1" w:themeShade="BF"/>
          <w:lang w:val="en-GB"/>
        </w:rPr>
        <w:t xml:space="preserve"> of any of the participating countries, or legal persons who are effectively</w:t>
      </w:r>
      <w:r w:rsidR="004D1670" w:rsidRPr="00CA09ED">
        <w:rPr>
          <w:color w:val="2F5496" w:themeColor="accent1" w:themeShade="BF"/>
          <w:lang w:val="en-GB"/>
        </w:rPr>
        <w:t xml:space="preserve"> </w:t>
      </w:r>
      <w:r w:rsidRPr="00CA09ED">
        <w:rPr>
          <w:color w:val="2F5496" w:themeColor="accent1" w:themeShade="BF"/>
          <w:lang w:val="en-GB"/>
        </w:rPr>
        <w:t>established</w:t>
      </w:r>
      <w:r w:rsidR="00537474">
        <w:rPr>
          <w:rStyle w:val="Odwoanieprzypisudolnego"/>
          <w:color w:val="2F5496" w:themeColor="accent1" w:themeShade="BF"/>
          <w:lang w:val="en-GB"/>
        </w:rPr>
        <w:footnoteReference w:id="4"/>
      </w:r>
      <w:r w:rsidRPr="00CA09ED">
        <w:rPr>
          <w:color w:val="2F5496" w:themeColor="accent1" w:themeShade="BF"/>
          <w:lang w:val="en-GB"/>
        </w:rPr>
        <w:t xml:space="preserve"> in the Programme area or international organisations</w:t>
      </w:r>
      <w:r w:rsidR="00A2469D" w:rsidRPr="00CA09ED">
        <w:rPr>
          <w:color w:val="2F5496" w:themeColor="accent1" w:themeShade="BF"/>
          <w:lang w:val="en-GB"/>
        </w:rPr>
        <w:t>, and</w:t>
      </w:r>
    </w:p>
    <w:p w14:paraId="599A5086" w14:textId="77390F58" w:rsidR="00A2469D" w:rsidRPr="00CA09ED" w:rsidRDefault="00A2469D" w:rsidP="00A2469D">
      <w:pPr>
        <w:pStyle w:val="Akapitzlist"/>
        <w:numPr>
          <w:ilvl w:val="0"/>
          <w:numId w:val="10"/>
        </w:numPr>
        <w:spacing w:after="98" w:line="276" w:lineRule="auto"/>
        <w:ind w:right="68"/>
        <w:rPr>
          <w:color w:val="2F5496" w:themeColor="accent1" w:themeShade="BF"/>
          <w:lang w:val="en-GB"/>
        </w:rPr>
      </w:pPr>
      <w:r w:rsidRPr="00CA09ED">
        <w:rPr>
          <w:color w:val="2F5496" w:themeColor="accent1" w:themeShade="BF"/>
          <w:lang w:val="en-GB"/>
        </w:rPr>
        <w:t xml:space="preserve">not be included on lists of bodies and persons encompassed by the restrictive measures </w:t>
      </w:r>
      <w:r w:rsidR="000B75BE" w:rsidRPr="00CA09ED">
        <w:rPr>
          <w:color w:val="2F5496" w:themeColor="accent1" w:themeShade="BF"/>
          <w:lang w:val="en-GB"/>
        </w:rPr>
        <w:t xml:space="preserve"> or must not be associated with to bodies and persons mentioned on the afore-mentioned lists included </w:t>
      </w:r>
      <w:r w:rsidRPr="00CA09ED">
        <w:rPr>
          <w:color w:val="2F5496" w:themeColor="accent1" w:themeShade="BF"/>
          <w:lang w:val="en-GB"/>
        </w:rPr>
        <w:t xml:space="preserve"> in the attachments to the EU regulations:</w:t>
      </w:r>
    </w:p>
    <w:p w14:paraId="10101620" w14:textId="020519B4" w:rsidR="00A2469D" w:rsidRPr="00CA09ED" w:rsidRDefault="00A2469D" w:rsidP="00AE3F0A">
      <w:pPr>
        <w:pStyle w:val="Akapitzlist"/>
        <w:numPr>
          <w:ilvl w:val="0"/>
          <w:numId w:val="53"/>
        </w:numPr>
        <w:spacing w:after="98" w:line="276" w:lineRule="auto"/>
        <w:ind w:right="68"/>
        <w:rPr>
          <w:color w:val="2F5496" w:themeColor="accent1" w:themeShade="BF"/>
          <w:lang w:val="en-GB"/>
        </w:rPr>
      </w:pPr>
      <w:r w:rsidRPr="00CA09ED">
        <w:rPr>
          <w:color w:val="2F5496" w:themeColor="accent1" w:themeShade="BF"/>
          <w:lang w:val="en-GB"/>
        </w:rPr>
        <w:lastRenderedPageBreak/>
        <w:t>COUNCIL REGULATION (EU) No 269/2014 of 17 March 2014 concerning restrictive measures in respect of actions undermining or threatening the territorial integrity, sovereignty and independence of Ukraine.);</w:t>
      </w:r>
    </w:p>
    <w:p w14:paraId="67441532" w14:textId="499471F2" w:rsidR="004D1670" w:rsidRPr="00CA09ED" w:rsidRDefault="00A2469D" w:rsidP="00616475">
      <w:pPr>
        <w:pStyle w:val="Akapitzlist"/>
        <w:numPr>
          <w:ilvl w:val="0"/>
          <w:numId w:val="53"/>
        </w:numPr>
        <w:spacing w:after="98" w:line="276" w:lineRule="auto"/>
        <w:ind w:right="68"/>
        <w:rPr>
          <w:color w:val="2F5496" w:themeColor="accent1" w:themeShade="BF"/>
          <w:lang w:val="en-GB"/>
        </w:rPr>
      </w:pPr>
      <w:r w:rsidRPr="00CA09ED">
        <w:rPr>
          <w:color w:val="2F5496" w:themeColor="accent1" w:themeShade="BF"/>
          <w:lang w:val="en-GB"/>
        </w:rPr>
        <w:t>COUNCIL REGULATION (EC) No 765/2006 of 18 May 2006 concerning restrictive measures against President Lukashenko and certain officials of Belarus.</w:t>
      </w:r>
    </w:p>
    <w:p w14:paraId="46D70873" w14:textId="67E9E6E5" w:rsidR="004D1670" w:rsidRPr="00CA09ED" w:rsidRDefault="00B56E4F" w:rsidP="00802F3D">
      <w:pPr>
        <w:spacing w:line="276" w:lineRule="auto"/>
        <w:ind w:left="357" w:right="68"/>
        <w:rPr>
          <w:color w:val="2F5496" w:themeColor="accent1" w:themeShade="BF"/>
          <w:lang w:val="en-GB"/>
        </w:rPr>
      </w:pPr>
      <w:bookmarkStart w:id="6" w:name="_Hlk111731862"/>
      <w:r w:rsidRPr="00CA09ED">
        <w:rPr>
          <w:color w:val="2F5496" w:themeColor="accent1" w:themeShade="BF"/>
          <w:lang w:val="en-GB"/>
        </w:rPr>
        <w:t>Partners</w:t>
      </w:r>
      <w:r w:rsidR="003751C6" w:rsidRPr="00CA09ED">
        <w:rPr>
          <w:color w:val="2F5496" w:themeColor="accent1" w:themeShade="BF"/>
          <w:lang w:val="en-GB"/>
        </w:rPr>
        <w:t xml:space="preserve"> that do not meet establishment requirement shall </w:t>
      </w:r>
      <w:r w:rsidR="004D1670" w:rsidRPr="00CA09ED">
        <w:rPr>
          <w:color w:val="2F5496" w:themeColor="accent1" w:themeShade="BF"/>
          <w:lang w:val="en-GB"/>
        </w:rPr>
        <w:t>fulfil</w:t>
      </w:r>
      <w:r w:rsidR="003751C6" w:rsidRPr="00CA09ED">
        <w:rPr>
          <w:color w:val="2F5496" w:themeColor="accent1" w:themeShade="BF"/>
          <w:lang w:val="en-GB"/>
        </w:rPr>
        <w:t xml:space="preserve"> all following conditions:</w:t>
      </w:r>
    </w:p>
    <w:p w14:paraId="7A381B6F" w14:textId="77777777" w:rsidR="00177469" w:rsidRPr="00CA09ED" w:rsidRDefault="003751C6" w:rsidP="00177469">
      <w:pPr>
        <w:pStyle w:val="Akapitzlist"/>
        <w:numPr>
          <w:ilvl w:val="0"/>
          <w:numId w:val="59"/>
        </w:numPr>
        <w:spacing w:after="118" w:line="276" w:lineRule="auto"/>
        <w:ind w:right="68"/>
        <w:rPr>
          <w:color w:val="2F5496" w:themeColor="accent1" w:themeShade="BF"/>
          <w:lang w:val="en-GB"/>
        </w:rPr>
      </w:pPr>
      <w:r w:rsidRPr="00CA09ED">
        <w:rPr>
          <w:color w:val="2F5496" w:themeColor="accent1" w:themeShade="BF"/>
          <w:lang w:val="en-GB"/>
        </w:rPr>
        <w:t>they are established in Poland</w:t>
      </w:r>
      <w:r w:rsidR="004D1670" w:rsidRPr="00CA09ED">
        <w:rPr>
          <w:color w:val="2F5496" w:themeColor="accent1" w:themeShade="BF"/>
          <w:lang w:val="en-GB"/>
        </w:rPr>
        <w:t xml:space="preserve"> or</w:t>
      </w:r>
      <w:r w:rsidRPr="00CA09ED">
        <w:rPr>
          <w:color w:val="2F5496" w:themeColor="accent1" w:themeShade="BF"/>
          <w:lang w:val="en-GB"/>
        </w:rPr>
        <w:t xml:space="preserve"> Ukraine;</w:t>
      </w:r>
      <w:r w:rsidRPr="00CA09ED">
        <w:rPr>
          <w:rFonts w:ascii="Arial" w:eastAsia="Arial" w:hAnsi="Arial" w:cs="Arial"/>
          <w:color w:val="2F5496" w:themeColor="accent1" w:themeShade="BF"/>
          <w:sz w:val="19"/>
          <w:lang w:val="en-GB"/>
        </w:rPr>
        <w:t xml:space="preserve"> </w:t>
      </w:r>
    </w:p>
    <w:p w14:paraId="1F95F9EB" w14:textId="0172A363" w:rsidR="001722DE" w:rsidRPr="00CA09ED" w:rsidRDefault="003751C6" w:rsidP="006A157D">
      <w:pPr>
        <w:pStyle w:val="Akapitzlist"/>
        <w:numPr>
          <w:ilvl w:val="0"/>
          <w:numId w:val="59"/>
        </w:numPr>
        <w:spacing w:after="118" w:line="276" w:lineRule="auto"/>
        <w:ind w:right="68"/>
        <w:rPr>
          <w:color w:val="2F5496" w:themeColor="accent1" w:themeShade="BF"/>
          <w:lang w:val="en-GB"/>
        </w:rPr>
      </w:pPr>
      <w:r w:rsidRPr="00CA09ED">
        <w:rPr>
          <w:color w:val="2F5496" w:themeColor="accent1" w:themeShade="BF"/>
          <w:lang w:val="en-GB"/>
        </w:rPr>
        <w:t>their participation is required by the nature and by the objectives of the project and as necessary for its effective implementation</w:t>
      </w:r>
      <w:r w:rsidR="006A157D" w:rsidRPr="00CA09ED">
        <w:rPr>
          <w:color w:val="2F5496" w:themeColor="accent1" w:themeShade="BF"/>
          <w:lang w:val="en-GB"/>
        </w:rPr>
        <w:t>.</w:t>
      </w:r>
      <w:r w:rsidR="006A157D" w:rsidRPr="00CA09ED" w:rsidDel="006A157D">
        <w:rPr>
          <w:color w:val="2F5496" w:themeColor="accent1" w:themeShade="BF"/>
          <w:lang w:val="en-GB"/>
        </w:rPr>
        <w:t xml:space="preserve"> </w:t>
      </w:r>
    </w:p>
    <w:p w14:paraId="57A171E7" w14:textId="77777777" w:rsidR="001722DE" w:rsidRPr="00CA09ED" w:rsidRDefault="003751C6" w:rsidP="004C430D">
      <w:pPr>
        <w:pStyle w:val="Nagwek2"/>
        <w:spacing w:before="240" w:after="240" w:line="276" w:lineRule="auto"/>
        <w:ind w:left="1401" w:hanging="1055"/>
        <w:rPr>
          <w:color w:val="2F5496" w:themeColor="accent1" w:themeShade="BF"/>
        </w:rPr>
      </w:pPr>
      <w:bookmarkStart w:id="7" w:name="_Toc123635186"/>
      <w:bookmarkEnd w:id="6"/>
      <w:proofErr w:type="spellStart"/>
      <w:r w:rsidRPr="00CA09ED">
        <w:rPr>
          <w:color w:val="2F5496" w:themeColor="accent1" w:themeShade="BF"/>
        </w:rPr>
        <w:t>Duration</w:t>
      </w:r>
      <w:bookmarkEnd w:id="7"/>
      <w:proofErr w:type="spellEnd"/>
      <w:r w:rsidRPr="00CA09ED">
        <w:rPr>
          <w:color w:val="2F5496" w:themeColor="accent1" w:themeShade="BF"/>
        </w:rPr>
        <w:t xml:space="preserve">  </w:t>
      </w:r>
    </w:p>
    <w:p w14:paraId="6EBB99A9" w14:textId="1D8153B5" w:rsidR="001722DE" w:rsidRPr="00BF4C89" w:rsidRDefault="003751C6" w:rsidP="00802F3D">
      <w:pPr>
        <w:spacing w:after="0" w:line="276" w:lineRule="auto"/>
        <w:ind w:right="68"/>
        <w:rPr>
          <w:color w:val="2F5496" w:themeColor="accent1" w:themeShade="BF"/>
          <w:lang w:val="en-GB"/>
        </w:rPr>
      </w:pPr>
      <w:r w:rsidRPr="00CA09ED">
        <w:rPr>
          <w:color w:val="2F5496" w:themeColor="accent1" w:themeShade="BF"/>
          <w:lang w:val="en-GB"/>
        </w:rPr>
        <w:t xml:space="preserve">As a rule, the maximum duration of the LIP is </w:t>
      </w:r>
      <w:r w:rsidR="00E8297B" w:rsidRPr="00CA09ED">
        <w:rPr>
          <w:color w:val="2F5496" w:themeColor="accent1" w:themeShade="BF"/>
          <w:lang w:val="en-GB"/>
        </w:rPr>
        <w:t>30</w:t>
      </w:r>
      <w:r w:rsidRPr="00CA09ED">
        <w:rPr>
          <w:color w:val="2F5496" w:themeColor="accent1" w:themeShade="BF"/>
          <w:lang w:val="en-GB"/>
        </w:rPr>
        <w:t xml:space="preserve"> months. In exceptional cases, after the positive decision of the </w:t>
      </w:r>
      <w:r w:rsidR="000F0945" w:rsidRPr="00CA09ED">
        <w:rPr>
          <w:color w:val="2F5496" w:themeColor="accent1" w:themeShade="BF"/>
          <w:lang w:val="en-GB"/>
        </w:rPr>
        <w:t>MC</w:t>
      </w:r>
      <w:r w:rsidRPr="00CA09ED">
        <w:rPr>
          <w:color w:val="2F5496" w:themeColor="accent1" w:themeShade="BF"/>
          <w:lang w:val="en-GB"/>
        </w:rPr>
        <w:t xml:space="preserve">, this duration may be longer, but in any case all project activities financed by the Programme shall end on </w:t>
      </w:r>
      <w:r w:rsidR="00D21A6F" w:rsidRPr="00CA09ED">
        <w:rPr>
          <w:color w:val="2F5496" w:themeColor="accent1" w:themeShade="BF"/>
          <w:lang w:val="en-GB"/>
        </w:rPr>
        <w:t>31 December 2029</w:t>
      </w:r>
      <w:r w:rsidR="00EA0755" w:rsidRPr="00CA09ED">
        <w:rPr>
          <w:color w:val="2F5496" w:themeColor="accent1" w:themeShade="BF"/>
          <w:lang w:val="en-GB"/>
        </w:rPr>
        <w:t xml:space="preserve"> </w:t>
      </w:r>
      <w:r w:rsidRPr="00CA09ED">
        <w:rPr>
          <w:color w:val="2F5496" w:themeColor="accent1" w:themeShade="BF"/>
          <w:lang w:val="en-GB"/>
        </w:rPr>
        <w:t>at the latest</w:t>
      </w:r>
      <w:r w:rsidR="00AD1836">
        <w:rPr>
          <w:color w:val="2F5496" w:themeColor="accent1" w:themeShade="BF"/>
          <w:lang w:val="en-GB"/>
        </w:rPr>
        <w:t xml:space="preserve">, </w:t>
      </w:r>
      <w:r w:rsidR="00BF4C89">
        <w:rPr>
          <w:color w:val="2F5496" w:themeColor="accent1" w:themeShade="BF"/>
          <w:lang w:val="en-GB"/>
        </w:rPr>
        <w:t>without</w:t>
      </w:r>
      <w:r w:rsidR="00AD1836" w:rsidRPr="00AD1836">
        <w:rPr>
          <w:color w:val="2F5496" w:themeColor="accent1" w:themeShade="BF"/>
          <w:lang w:val="en-GB"/>
        </w:rPr>
        <w:t xml:space="preserve"> prejudice to the eligibility rules defined in chapter  </w:t>
      </w:r>
      <w:r w:rsidR="00AD1836">
        <w:rPr>
          <w:color w:val="2F5496" w:themeColor="accent1" w:themeShade="BF"/>
          <w:lang w:val="en-GB"/>
        </w:rPr>
        <w:t>4.2</w:t>
      </w:r>
      <w:r w:rsidRPr="00BF4C89">
        <w:rPr>
          <w:color w:val="2F5496" w:themeColor="accent1" w:themeShade="BF"/>
          <w:lang w:val="en-GB"/>
        </w:rPr>
        <w:t xml:space="preserve">. </w:t>
      </w:r>
    </w:p>
    <w:p w14:paraId="2E02CBAD" w14:textId="77777777" w:rsidR="001722DE" w:rsidRPr="00BF4C89" w:rsidRDefault="003751C6" w:rsidP="00802F3D">
      <w:pPr>
        <w:spacing w:after="32" w:line="276" w:lineRule="auto"/>
        <w:ind w:left="0" w:right="0" w:firstLine="0"/>
        <w:jc w:val="left"/>
        <w:rPr>
          <w:color w:val="2F5496" w:themeColor="accent1" w:themeShade="BF"/>
          <w:lang w:val="en-GB"/>
        </w:rPr>
      </w:pPr>
      <w:r w:rsidRPr="00BF4C89">
        <w:rPr>
          <w:color w:val="2F5496" w:themeColor="accent1" w:themeShade="BF"/>
          <w:lang w:val="en-GB"/>
        </w:rPr>
        <w:t xml:space="preserve"> </w:t>
      </w:r>
    </w:p>
    <w:p w14:paraId="3C4C7940" w14:textId="77777777" w:rsidR="001722DE" w:rsidRPr="00BF4C89" w:rsidRDefault="003751C6" w:rsidP="00802F3D">
      <w:pPr>
        <w:pStyle w:val="Nagwek2"/>
        <w:spacing w:line="276" w:lineRule="auto"/>
        <w:ind w:left="1401" w:hanging="1056"/>
        <w:rPr>
          <w:color w:val="2F5496" w:themeColor="accent1" w:themeShade="BF"/>
        </w:rPr>
      </w:pPr>
      <w:bookmarkStart w:id="8" w:name="_Toc123635187"/>
      <w:r w:rsidRPr="00BF4C89">
        <w:rPr>
          <w:color w:val="2F5496" w:themeColor="accent1" w:themeShade="BF"/>
        </w:rPr>
        <w:t>Budget</w:t>
      </w:r>
      <w:bookmarkEnd w:id="8"/>
      <w:r w:rsidRPr="00BF4C89">
        <w:rPr>
          <w:color w:val="2F5496" w:themeColor="accent1" w:themeShade="BF"/>
        </w:rPr>
        <w:t xml:space="preserve">  </w:t>
      </w:r>
    </w:p>
    <w:p w14:paraId="5CD45813" w14:textId="77777777" w:rsidR="001722DE" w:rsidRPr="00BF4C89" w:rsidRDefault="003751C6" w:rsidP="00802F3D">
      <w:pPr>
        <w:spacing w:after="0" w:line="276" w:lineRule="auto"/>
        <w:ind w:left="0" w:right="0" w:firstLine="0"/>
        <w:jc w:val="left"/>
        <w:rPr>
          <w:color w:val="2F5496" w:themeColor="accent1" w:themeShade="BF"/>
        </w:rPr>
      </w:pPr>
      <w:r w:rsidRPr="00BF4C89">
        <w:rPr>
          <w:color w:val="2F5496" w:themeColor="accent1" w:themeShade="BF"/>
          <w:sz w:val="24"/>
        </w:rPr>
        <w:t xml:space="preserve"> </w:t>
      </w:r>
    </w:p>
    <w:p w14:paraId="5CE8F2FF" w14:textId="2179BE8D" w:rsidR="000C3E63" w:rsidRPr="00BF4C89" w:rsidRDefault="000C3E63" w:rsidP="00802F3D">
      <w:pPr>
        <w:spacing w:after="60" w:line="276" w:lineRule="auto"/>
        <w:ind w:left="11" w:right="68" w:hanging="11"/>
        <w:rPr>
          <w:color w:val="2F5496" w:themeColor="accent1" w:themeShade="BF"/>
          <w:lang w:val="en-GB"/>
        </w:rPr>
      </w:pPr>
      <w:r w:rsidRPr="00BF4C89">
        <w:rPr>
          <w:color w:val="2F5496" w:themeColor="accent1" w:themeShade="BF"/>
          <w:lang w:val="en-GB"/>
        </w:rPr>
        <w:t xml:space="preserve">Budget share of a total cost of at least EUR 2 500 000 shall be allocated to the acquisition, construction or modernisation of infrastructure. </w:t>
      </w:r>
    </w:p>
    <w:p w14:paraId="2216085A" w14:textId="1FE0ADBB" w:rsidR="004C7FF0" w:rsidRPr="00BF4C89" w:rsidRDefault="004C7FF0" w:rsidP="00802F3D">
      <w:pPr>
        <w:spacing w:after="60" w:line="276" w:lineRule="auto"/>
        <w:ind w:left="11" w:right="68" w:hanging="11"/>
        <w:rPr>
          <w:color w:val="2F5496" w:themeColor="accent1" w:themeShade="BF"/>
          <w:lang w:val="en-GB"/>
        </w:rPr>
      </w:pPr>
      <w:r w:rsidRPr="00BF4C89">
        <w:rPr>
          <w:color w:val="2F5496" w:themeColor="accent1" w:themeShade="BF"/>
          <w:lang w:val="en-GB"/>
        </w:rPr>
        <w:t>Minimum 20% of the</w:t>
      </w:r>
      <w:r w:rsidR="00BC46D6" w:rsidRPr="00BF4C89">
        <w:rPr>
          <w:color w:val="2F5496" w:themeColor="accent1" w:themeShade="BF"/>
          <w:lang w:val="en-GB"/>
        </w:rPr>
        <w:t xml:space="preserve"> EU funding within the</w:t>
      </w:r>
      <w:r w:rsidRPr="00BF4C89">
        <w:rPr>
          <w:color w:val="2F5496" w:themeColor="accent1" w:themeShade="BF"/>
          <w:lang w:val="en-GB"/>
        </w:rPr>
        <w:t xml:space="preserve"> project budget shall be assigned to the activities of the cross-border partner</w:t>
      </w:r>
      <w:r w:rsidR="00DF7565" w:rsidRPr="00BF4C89">
        <w:rPr>
          <w:color w:val="2F5496" w:themeColor="accent1" w:themeShade="BF"/>
          <w:lang w:val="en-GB"/>
        </w:rPr>
        <w:t xml:space="preserve"> (and minimum 51% of that partner’s budget shall be spent on infrastructure)</w:t>
      </w:r>
      <w:r w:rsidRPr="00BF4C89">
        <w:rPr>
          <w:color w:val="2F5496" w:themeColor="accent1" w:themeShade="BF"/>
          <w:lang w:val="en-GB"/>
        </w:rPr>
        <w:t xml:space="preserve">. </w:t>
      </w:r>
    </w:p>
    <w:p w14:paraId="3958E114" w14:textId="46D7A51E" w:rsidR="000C3E63" w:rsidRPr="00BF4C89" w:rsidRDefault="00967D03" w:rsidP="00802F3D">
      <w:pPr>
        <w:spacing w:after="60" w:line="276" w:lineRule="auto"/>
        <w:ind w:left="11" w:right="68" w:hanging="11"/>
        <w:rPr>
          <w:color w:val="2F5496" w:themeColor="accent1" w:themeShade="BF"/>
          <w:lang w:val="en-GB"/>
        </w:rPr>
      </w:pPr>
      <w:r w:rsidRPr="00BF4C89">
        <w:rPr>
          <w:color w:val="2F5496" w:themeColor="accent1" w:themeShade="BF"/>
          <w:lang w:val="en-GB"/>
        </w:rPr>
        <w:t xml:space="preserve">Programme co-financing amounts to maximum 90% of the </w:t>
      </w:r>
      <w:r w:rsidR="000C3E63" w:rsidRPr="00BF4C89">
        <w:rPr>
          <w:color w:val="2F5496" w:themeColor="accent1" w:themeShade="BF"/>
          <w:lang w:val="en-GB"/>
        </w:rPr>
        <w:t xml:space="preserve">project </w:t>
      </w:r>
      <w:r w:rsidRPr="00BF4C89">
        <w:rPr>
          <w:color w:val="2F5496" w:themeColor="accent1" w:themeShade="BF"/>
          <w:lang w:val="en-GB"/>
        </w:rPr>
        <w:t>eligible expenditures.</w:t>
      </w:r>
      <w:r w:rsidR="000C3E63" w:rsidRPr="00BF4C89">
        <w:rPr>
          <w:color w:val="2F5496" w:themeColor="accent1" w:themeShade="BF"/>
          <w:lang w:val="en-GB"/>
        </w:rPr>
        <w:t xml:space="preserve"> </w:t>
      </w:r>
    </w:p>
    <w:p w14:paraId="59E64F0E" w14:textId="71B6878F" w:rsidR="00772894" w:rsidRPr="00BF4C89" w:rsidRDefault="00762315" w:rsidP="00802F3D">
      <w:pPr>
        <w:spacing w:after="60" w:line="276" w:lineRule="auto"/>
        <w:ind w:left="11" w:right="68" w:hanging="11"/>
        <w:rPr>
          <w:color w:val="2F5496" w:themeColor="accent1" w:themeShade="BF"/>
          <w:lang w:val="en-GB"/>
        </w:rPr>
      </w:pPr>
      <w:r w:rsidRPr="00BF4C89">
        <w:rPr>
          <w:color w:val="2F5496" w:themeColor="accent1" w:themeShade="BF"/>
          <w:lang w:val="en-GB"/>
        </w:rPr>
        <w:t>T</w:t>
      </w:r>
      <w:r w:rsidR="00FA6BEF" w:rsidRPr="00BF4C89">
        <w:rPr>
          <w:color w:val="2F5496" w:themeColor="accent1" w:themeShade="BF"/>
          <w:lang w:val="en-GB"/>
        </w:rPr>
        <w:t xml:space="preserve">he </w:t>
      </w:r>
      <w:r w:rsidR="00772894" w:rsidRPr="00BF4C89">
        <w:rPr>
          <w:color w:val="2F5496" w:themeColor="accent1" w:themeShade="BF"/>
          <w:lang w:val="en-GB"/>
        </w:rPr>
        <w:t>co-financing rate will be defined separately for each project partner</w:t>
      </w:r>
      <w:r w:rsidR="00FA6BEF" w:rsidRPr="00BF4C89">
        <w:rPr>
          <w:color w:val="2F5496" w:themeColor="accent1" w:themeShade="BF"/>
          <w:lang w:val="en-GB"/>
        </w:rPr>
        <w:t>.</w:t>
      </w:r>
      <w:r w:rsidRPr="00BF4C89">
        <w:rPr>
          <w:color w:val="2F5496" w:themeColor="accent1" w:themeShade="BF"/>
          <w:lang w:val="en-GB"/>
        </w:rPr>
        <w:t xml:space="preserve"> Correspondingly, settlement of the project expenditure</w:t>
      </w:r>
      <w:r w:rsidR="00612A74" w:rsidRPr="00BF4C89">
        <w:rPr>
          <w:color w:val="2F5496" w:themeColor="accent1" w:themeShade="BF"/>
          <w:lang w:val="en-GB"/>
        </w:rPr>
        <w:t>s</w:t>
      </w:r>
      <w:r w:rsidRPr="00BF4C89">
        <w:rPr>
          <w:color w:val="2F5496" w:themeColor="accent1" w:themeShade="BF"/>
          <w:lang w:val="en-GB"/>
        </w:rPr>
        <w:t xml:space="preserve"> will be conducted, basing on the co-financing rate, defined for the particular partner. </w:t>
      </w:r>
    </w:p>
    <w:p w14:paraId="18B15662" w14:textId="190B79B0" w:rsidR="001722DE" w:rsidRPr="00BF4C89" w:rsidRDefault="001722DE" w:rsidP="00802F3D">
      <w:pPr>
        <w:spacing w:after="33" w:line="276" w:lineRule="auto"/>
        <w:ind w:left="0" w:right="0" w:firstLine="0"/>
        <w:jc w:val="left"/>
        <w:rPr>
          <w:color w:val="2F5496" w:themeColor="accent1" w:themeShade="BF"/>
          <w:lang w:val="en-GB"/>
        </w:rPr>
      </w:pPr>
    </w:p>
    <w:p w14:paraId="664B9C21" w14:textId="77777777" w:rsidR="001722DE" w:rsidRPr="00BF4C89" w:rsidRDefault="003751C6" w:rsidP="009B2560">
      <w:pPr>
        <w:pStyle w:val="Nagwek1"/>
        <w:spacing w:line="276" w:lineRule="auto"/>
        <w:ind w:left="0" w:firstLine="0"/>
        <w:rPr>
          <w:color w:val="2F5496" w:themeColor="accent1" w:themeShade="BF"/>
        </w:rPr>
      </w:pPr>
      <w:bookmarkStart w:id="9" w:name="_Toc123635188"/>
      <w:r w:rsidRPr="00BF4C89">
        <w:rPr>
          <w:color w:val="2F5496" w:themeColor="accent1" w:themeShade="BF"/>
        </w:rPr>
        <w:t>APPLICATION PROCESS</w:t>
      </w:r>
      <w:bookmarkEnd w:id="9"/>
      <w:r w:rsidRPr="00BF4C89">
        <w:rPr>
          <w:color w:val="2F5496" w:themeColor="accent1" w:themeShade="BF"/>
        </w:rPr>
        <w:t xml:space="preserve"> </w:t>
      </w:r>
    </w:p>
    <w:p w14:paraId="7DB19678" w14:textId="77777777" w:rsidR="001722DE" w:rsidRPr="00BF4C89" w:rsidRDefault="003751C6" w:rsidP="00802F3D">
      <w:pPr>
        <w:spacing w:after="0" w:line="276" w:lineRule="auto"/>
        <w:ind w:left="0" w:right="0" w:firstLine="0"/>
        <w:jc w:val="left"/>
        <w:rPr>
          <w:color w:val="2F5496" w:themeColor="accent1" w:themeShade="BF"/>
        </w:rPr>
      </w:pPr>
      <w:r w:rsidRPr="00BF4C89">
        <w:rPr>
          <w:color w:val="2F5496" w:themeColor="accent1" w:themeShade="BF"/>
          <w:sz w:val="24"/>
        </w:rPr>
        <w:t xml:space="preserve"> </w:t>
      </w:r>
    </w:p>
    <w:p w14:paraId="20E67CCC" w14:textId="1BE2A5BE" w:rsidR="001722DE" w:rsidRPr="00BF4C89" w:rsidRDefault="003751C6" w:rsidP="00802F3D">
      <w:pPr>
        <w:spacing w:after="0" w:line="276" w:lineRule="auto"/>
        <w:ind w:right="68"/>
        <w:rPr>
          <w:color w:val="2F5496" w:themeColor="accent1" w:themeShade="BF"/>
          <w:lang w:val="en-GB"/>
        </w:rPr>
      </w:pPr>
      <w:r w:rsidRPr="00BF4C89">
        <w:rPr>
          <w:color w:val="2F5496" w:themeColor="accent1" w:themeShade="BF"/>
          <w:lang w:val="en-GB"/>
        </w:rPr>
        <w:t xml:space="preserve">The list of all the LIPs proposed for selection without a call for proposals has been included in the final version of the </w:t>
      </w:r>
      <w:r w:rsidR="00EA0755" w:rsidRPr="00BF4C89">
        <w:rPr>
          <w:color w:val="2F5496" w:themeColor="accent1" w:themeShade="BF"/>
          <w:lang w:val="en-GB"/>
        </w:rPr>
        <w:t>Programme Document (PD)</w:t>
      </w:r>
      <w:r w:rsidRPr="00BF4C89">
        <w:rPr>
          <w:color w:val="2F5496" w:themeColor="accent1" w:themeShade="BF"/>
          <w:lang w:val="en-GB"/>
        </w:rPr>
        <w:t xml:space="preserve">. However, the inclusion of the LIPs in the </w:t>
      </w:r>
      <w:r w:rsidR="00EA0755" w:rsidRPr="00BF4C89">
        <w:rPr>
          <w:color w:val="2F5496" w:themeColor="accent1" w:themeShade="BF"/>
          <w:lang w:val="en-GB"/>
        </w:rPr>
        <w:t>PD</w:t>
      </w:r>
      <w:r w:rsidRPr="00BF4C89">
        <w:rPr>
          <w:color w:val="2F5496" w:themeColor="accent1" w:themeShade="BF"/>
          <w:lang w:val="en-GB"/>
        </w:rPr>
        <w:t xml:space="preserve"> does not set the ground for any final approval of these projects by the </w:t>
      </w:r>
      <w:r w:rsidR="00595861" w:rsidRPr="00BF4C89">
        <w:rPr>
          <w:color w:val="2F5496" w:themeColor="accent1" w:themeShade="BF"/>
          <w:lang w:val="en-GB"/>
        </w:rPr>
        <w:t>MC</w:t>
      </w:r>
      <w:r w:rsidRPr="00BF4C89">
        <w:rPr>
          <w:color w:val="2F5496" w:themeColor="accent1" w:themeShade="BF"/>
          <w:lang w:val="en-GB"/>
        </w:rPr>
        <w:t xml:space="preserve">. </w:t>
      </w:r>
    </w:p>
    <w:p w14:paraId="454E53AF" w14:textId="77777777" w:rsidR="001722DE" w:rsidRPr="00BF4C89" w:rsidRDefault="003751C6" w:rsidP="00802F3D">
      <w:pPr>
        <w:spacing w:after="33" w:line="276" w:lineRule="auto"/>
        <w:ind w:left="0" w:right="0" w:firstLine="0"/>
        <w:jc w:val="left"/>
        <w:rPr>
          <w:color w:val="2F5496" w:themeColor="accent1" w:themeShade="BF"/>
          <w:lang w:val="en-GB"/>
        </w:rPr>
      </w:pPr>
      <w:r w:rsidRPr="00BF4C89">
        <w:rPr>
          <w:color w:val="2F5496" w:themeColor="accent1" w:themeShade="BF"/>
          <w:lang w:val="en-GB"/>
        </w:rPr>
        <w:t xml:space="preserve"> </w:t>
      </w:r>
    </w:p>
    <w:p w14:paraId="68ED358A" w14:textId="77777777" w:rsidR="001722DE" w:rsidRPr="00BF4C89" w:rsidRDefault="003751C6" w:rsidP="00802F3D">
      <w:pPr>
        <w:pStyle w:val="Nagwek2"/>
        <w:spacing w:line="276" w:lineRule="auto"/>
        <w:ind w:left="1401" w:hanging="1056"/>
        <w:rPr>
          <w:color w:val="2F5496" w:themeColor="accent1" w:themeShade="BF"/>
        </w:rPr>
      </w:pPr>
      <w:bookmarkStart w:id="10" w:name="_Toc123635189"/>
      <w:r w:rsidRPr="00BF4C89">
        <w:rPr>
          <w:color w:val="2F5496" w:themeColor="accent1" w:themeShade="BF"/>
        </w:rPr>
        <w:t xml:space="preserve">LIP </w:t>
      </w:r>
      <w:proofErr w:type="spellStart"/>
      <w:r w:rsidRPr="00BF4C89">
        <w:rPr>
          <w:color w:val="2F5496" w:themeColor="accent1" w:themeShade="BF"/>
        </w:rPr>
        <w:t>summary</w:t>
      </w:r>
      <w:proofErr w:type="spellEnd"/>
      <w:r w:rsidRPr="00BF4C89">
        <w:rPr>
          <w:color w:val="2F5496" w:themeColor="accent1" w:themeShade="BF"/>
        </w:rPr>
        <w:t xml:space="preserve"> (PS)</w:t>
      </w:r>
      <w:bookmarkEnd w:id="10"/>
      <w:r w:rsidRPr="00BF4C89">
        <w:rPr>
          <w:color w:val="2F5496" w:themeColor="accent1" w:themeShade="BF"/>
        </w:rPr>
        <w:t xml:space="preserve"> </w:t>
      </w:r>
    </w:p>
    <w:p w14:paraId="6F2BEE95" w14:textId="77777777" w:rsidR="001722DE" w:rsidRPr="00BF4C89" w:rsidRDefault="003751C6" w:rsidP="00802F3D">
      <w:pPr>
        <w:spacing w:after="0" w:line="276" w:lineRule="auto"/>
        <w:ind w:left="0" w:right="0" w:firstLine="0"/>
        <w:jc w:val="left"/>
        <w:rPr>
          <w:color w:val="2F5496" w:themeColor="accent1" w:themeShade="BF"/>
        </w:rPr>
      </w:pPr>
      <w:r w:rsidRPr="00BF4C89">
        <w:rPr>
          <w:color w:val="2F5496" w:themeColor="accent1" w:themeShade="BF"/>
        </w:rPr>
        <w:t xml:space="preserve"> </w:t>
      </w:r>
    </w:p>
    <w:p w14:paraId="036CC936" w14:textId="3F28B2E5" w:rsidR="001722DE" w:rsidRPr="00BF4C89" w:rsidRDefault="003751C6" w:rsidP="00802F3D">
      <w:pPr>
        <w:spacing w:after="0" w:line="276" w:lineRule="auto"/>
        <w:ind w:right="68"/>
        <w:rPr>
          <w:color w:val="2F5496" w:themeColor="accent1" w:themeShade="BF"/>
          <w:lang w:val="en-GB"/>
        </w:rPr>
      </w:pPr>
      <w:r w:rsidRPr="00BF4C89">
        <w:rPr>
          <w:color w:val="2F5496" w:themeColor="accent1" w:themeShade="BF"/>
          <w:lang w:val="en-GB"/>
        </w:rPr>
        <w:t xml:space="preserve">PS shall be submitted on the relevant form as provided by the JS (annex 1 to this </w:t>
      </w:r>
      <w:r w:rsidR="00EA0755" w:rsidRPr="00BF4C89">
        <w:rPr>
          <w:color w:val="2F5496" w:themeColor="accent1" w:themeShade="BF"/>
          <w:lang w:val="en-GB"/>
        </w:rPr>
        <w:t>document</w:t>
      </w:r>
      <w:r w:rsidRPr="00BF4C89">
        <w:rPr>
          <w:color w:val="2F5496" w:themeColor="accent1" w:themeShade="BF"/>
          <w:lang w:val="en-GB"/>
        </w:rPr>
        <w:t xml:space="preserve">). If available, together with the PS the lead </w:t>
      </w:r>
      <w:r w:rsidR="00B56E4F" w:rsidRPr="00BF4C89">
        <w:rPr>
          <w:color w:val="2F5496" w:themeColor="accent1" w:themeShade="BF"/>
          <w:lang w:val="en-GB"/>
        </w:rPr>
        <w:t>partner</w:t>
      </w:r>
      <w:r w:rsidRPr="00BF4C89">
        <w:rPr>
          <w:color w:val="2F5496" w:themeColor="accent1" w:themeShade="BF"/>
          <w:lang w:val="en-GB"/>
        </w:rPr>
        <w:t xml:space="preserve"> can submit additional documents which prove the readiness of the project implementation, e.g. Feasibility Study, economic and financial analysis, technical documentation. Submission of these documents at this stage is not obligatory but shall allow to analyse the stage of project preparation. At any rate, all these documents will be requested at the later stage to be attached to the FAF. </w:t>
      </w:r>
    </w:p>
    <w:p w14:paraId="7F6FD27D" w14:textId="77777777" w:rsidR="001722DE" w:rsidRPr="00BF4C89" w:rsidRDefault="003751C6" w:rsidP="00802F3D">
      <w:pPr>
        <w:spacing w:after="0" w:line="276" w:lineRule="auto"/>
        <w:ind w:left="0" w:right="0" w:firstLine="0"/>
        <w:jc w:val="left"/>
        <w:rPr>
          <w:color w:val="2F5496" w:themeColor="accent1" w:themeShade="BF"/>
          <w:lang w:val="en-GB"/>
        </w:rPr>
      </w:pPr>
      <w:r w:rsidRPr="00BF4C89">
        <w:rPr>
          <w:color w:val="2F5496" w:themeColor="accent1" w:themeShade="BF"/>
          <w:lang w:val="en-GB"/>
        </w:rPr>
        <w:t xml:space="preserve"> </w:t>
      </w:r>
    </w:p>
    <w:p w14:paraId="73F5E45E" w14:textId="369CE4DE" w:rsidR="001722DE" w:rsidRPr="00BF4C89" w:rsidRDefault="001722DE" w:rsidP="00802F3D">
      <w:pPr>
        <w:spacing w:after="0" w:line="276" w:lineRule="auto"/>
        <w:ind w:left="0" w:right="0" w:firstLine="0"/>
        <w:jc w:val="left"/>
        <w:rPr>
          <w:color w:val="2F5496" w:themeColor="accent1" w:themeShade="BF"/>
          <w:lang w:val="en-GB"/>
        </w:rPr>
      </w:pPr>
    </w:p>
    <w:p w14:paraId="11E26B31" w14:textId="77777777" w:rsidR="003F260D" w:rsidRPr="00BF4C89" w:rsidRDefault="003751C6" w:rsidP="00802F3D">
      <w:pPr>
        <w:spacing w:after="0" w:line="276" w:lineRule="auto"/>
        <w:ind w:right="68"/>
        <w:rPr>
          <w:color w:val="2F5496" w:themeColor="accent1" w:themeShade="BF"/>
          <w:lang w:val="en-GB"/>
        </w:rPr>
      </w:pPr>
      <w:r w:rsidRPr="00BF4C89">
        <w:rPr>
          <w:color w:val="2F5496" w:themeColor="accent1" w:themeShade="BF"/>
          <w:lang w:val="en-GB"/>
        </w:rPr>
        <w:t xml:space="preserve">The </w:t>
      </w:r>
      <w:r w:rsidR="00E8297B" w:rsidRPr="00BF4C89">
        <w:rPr>
          <w:color w:val="2F5496" w:themeColor="accent1" w:themeShade="BF"/>
          <w:lang w:val="en-GB"/>
        </w:rPr>
        <w:t>JS</w:t>
      </w:r>
      <w:r w:rsidRPr="00BF4C89">
        <w:rPr>
          <w:color w:val="2F5496" w:themeColor="accent1" w:themeShade="BF"/>
          <w:lang w:val="en-GB"/>
        </w:rPr>
        <w:t xml:space="preserve"> carries out the eligibility and quality assessment of LIPs PS. It may ask additional questions to the submitted documents and may ask for clarifications to ensure that the PS presented to the </w:t>
      </w:r>
      <w:r w:rsidR="000F0945" w:rsidRPr="00BF4C89">
        <w:rPr>
          <w:color w:val="2F5496" w:themeColor="accent1" w:themeShade="BF"/>
          <w:lang w:val="en-GB"/>
        </w:rPr>
        <w:t>MC</w:t>
      </w:r>
      <w:r w:rsidRPr="00BF4C89">
        <w:rPr>
          <w:color w:val="2F5496" w:themeColor="accent1" w:themeShade="BF"/>
          <w:lang w:val="en-GB"/>
        </w:rPr>
        <w:t xml:space="preserve"> is of the appropriate quality. </w:t>
      </w:r>
    </w:p>
    <w:p w14:paraId="76BA7573" w14:textId="77777777" w:rsidR="003F260D" w:rsidRPr="00BF4C89" w:rsidRDefault="003F260D" w:rsidP="00802F3D">
      <w:pPr>
        <w:spacing w:after="0" w:line="276" w:lineRule="auto"/>
        <w:ind w:right="68"/>
        <w:rPr>
          <w:color w:val="2F5496" w:themeColor="accent1" w:themeShade="BF"/>
          <w:lang w:val="en-GB"/>
        </w:rPr>
      </w:pPr>
    </w:p>
    <w:p w14:paraId="4017C385" w14:textId="5EB84D45" w:rsidR="003F260D" w:rsidRPr="00BF4C89" w:rsidRDefault="003751C6" w:rsidP="00802F3D">
      <w:pPr>
        <w:spacing w:after="0" w:line="276" w:lineRule="auto"/>
        <w:ind w:right="68"/>
        <w:rPr>
          <w:color w:val="2F5496" w:themeColor="accent1" w:themeShade="BF"/>
          <w:lang w:val="en-GB"/>
        </w:rPr>
      </w:pPr>
      <w:r w:rsidRPr="00BF4C89">
        <w:rPr>
          <w:color w:val="2F5496" w:themeColor="accent1" w:themeShade="BF"/>
          <w:lang w:val="en-GB"/>
        </w:rPr>
        <w:t xml:space="preserve">The PS will be </w:t>
      </w:r>
      <w:r w:rsidR="00604743" w:rsidRPr="00BF4C89">
        <w:rPr>
          <w:color w:val="2F5496" w:themeColor="accent1" w:themeShade="BF"/>
          <w:lang w:val="en-GB"/>
        </w:rPr>
        <w:t>analysed</w:t>
      </w:r>
      <w:r w:rsidRPr="00BF4C89">
        <w:rPr>
          <w:color w:val="2F5496" w:themeColor="accent1" w:themeShade="BF"/>
          <w:lang w:val="en-GB"/>
        </w:rPr>
        <w:t xml:space="preserve"> by the </w:t>
      </w:r>
      <w:r w:rsidR="00E8297B" w:rsidRPr="00BF4C89">
        <w:rPr>
          <w:color w:val="2F5496" w:themeColor="accent1" w:themeShade="BF"/>
          <w:lang w:val="en-GB"/>
        </w:rPr>
        <w:t>JS</w:t>
      </w:r>
      <w:r w:rsidRPr="00BF4C89">
        <w:rPr>
          <w:color w:val="2F5496" w:themeColor="accent1" w:themeShade="BF"/>
          <w:lang w:val="en-GB"/>
        </w:rPr>
        <w:t xml:space="preserve"> regarding their compliance with the criteria approved and the LIP proposal submitted at the earlier stage. The comments of the </w:t>
      </w:r>
      <w:r w:rsidR="00E8297B" w:rsidRPr="00BF4C89">
        <w:rPr>
          <w:color w:val="2F5496" w:themeColor="accent1" w:themeShade="BF"/>
          <w:lang w:val="en-GB"/>
        </w:rPr>
        <w:t>JS</w:t>
      </w:r>
      <w:r w:rsidRPr="00BF4C89">
        <w:rPr>
          <w:color w:val="2F5496" w:themeColor="accent1" w:themeShade="BF"/>
          <w:lang w:val="en-GB"/>
        </w:rPr>
        <w:t xml:space="preserve"> will be sent to the </w:t>
      </w:r>
      <w:r w:rsidR="00C75939" w:rsidRPr="00BF4C89">
        <w:rPr>
          <w:color w:val="2F5496" w:themeColor="accent1" w:themeShade="BF"/>
          <w:lang w:val="en-GB"/>
        </w:rPr>
        <w:t>JPC/</w:t>
      </w:r>
      <w:r w:rsidR="000F0945" w:rsidRPr="00BF4C89">
        <w:rPr>
          <w:color w:val="2F5496" w:themeColor="accent1" w:themeShade="BF"/>
          <w:lang w:val="en-GB"/>
        </w:rPr>
        <w:t>MC</w:t>
      </w:r>
      <w:r w:rsidRPr="00BF4C89">
        <w:rPr>
          <w:color w:val="2F5496" w:themeColor="accent1" w:themeShade="BF"/>
          <w:lang w:val="en-GB"/>
        </w:rPr>
        <w:t xml:space="preserve"> members. The </w:t>
      </w:r>
      <w:r w:rsidR="00C75939" w:rsidRPr="00BF4C89">
        <w:rPr>
          <w:color w:val="2F5496" w:themeColor="accent1" w:themeShade="BF"/>
          <w:lang w:val="en-GB"/>
        </w:rPr>
        <w:t xml:space="preserve">JPC/MC </w:t>
      </w:r>
      <w:r w:rsidRPr="00BF4C89">
        <w:rPr>
          <w:color w:val="2F5496" w:themeColor="accent1" w:themeShade="BF"/>
          <w:lang w:val="en-GB"/>
        </w:rPr>
        <w:t xml:space="preserve">will take a decision on approval of the submitted summaries either via written procedure or during the meeting. The decision may set recommendations to the submitted PS. </w:t>
      </w:r>
    </w:p>
    <w:p w14:paraId="483E3BE2" w14:textId="77777777" w:rsidR="001722DE" w:rsidRPr="00BF4C89" w:rsidRDefault="003751C6" w:rsidP="00802F3D">
      <w:pPr>
        <w:spacing w:after="34" w:line="276" w:lineRule="auto"/>
        <w:ind w:left="0" w:right="0" w:firstLine="0"/>
        <w:jc w:val="left"/>
        <w:rPr>
          <w:color w:val="2F5496" w:themeColor="accent1" w:themeShade="BF"/>
          <w:lang w:val="en-GB"/>
        </w:rPr>
      </w:pPr>
      <w:r w:rsidRPr="00BF4C89">
        <w:rPr>
          <w:color w:val="2F5496" w:themeColor="accent1" w:themeShade="BF"/>
          <w:lang w:val="en-GB"/>
        </w:rPr>
        <w:t xml:space="preserve"> </w:t>
      </w:r>
    </w:p>
    <w:p w14:paraId="168C2D16" w14:textId="77777777" w:rsidR="001722DE" w:rsidRPr="00BF4C89" w:rsidRDefault="003751C6" w:rsidP="00802F3D">
      <w:pPr>
        <w:pStyle w:val="Nagwek2"/>
        <w:spacing w:line="276" w:lineRule="auto"/>
        <w:ind w:left="1401" w:hanging="1056"/>
        <w:rPr>
          <w:color w:val="2F5496" w:themeColor="accent1" w:themeShade="BF"/>
          <w:lang w:val="en-GB"/>
        </w:rPr>
      </w:pPr>
      <w:bookmarkStart w:id="11" w:name="_Toc123635190"/>
      <w:r w:rsidRPr="00BF4C89">
        <w:rPr>
          <w:color w:val="2F5496" w:themeColor="accent1" w:themeShade="BF"/>
          <w:lang w:val="en-GB"/>
        </w:rPr>
        <w:t>LIP full application form (FAF)</w:t>
      </w:r>
      <w:bookmarkEnd w:id="11"/>
      <w:r w:rsidRPr="00BF4C89">
        <w:rPr>
          <w:color w:val="2F5496" w:themeColor="accent1" w:themeShade="BF"/>
          <w:lang w:val="en-GB"/>
        </w:rPr>
        <w:t xml:space="preserve"> </w:t>
      </w:r>
    </w:p>
    <w:p w14:paraId="1AAA729F" w14:textId="77777777" w:rsidR="001722DE" w:rsidRPr="00BF4C89" w:rsidRDefault="003751C6" w:rsidP="00802F3D">
      <w:pPr>
        <w:spacing w:after="0" w:line="276" w:lineRule="auto"/>
        <w:ind w:left="0" w:right="0" w:firstLine="0"/>
        <w:jc w:val="left"/>
        <w:rPr>
          <w:color w:val="2F5496" w:themeColor="accent1" w:themeShade="BF"/>
          <w:lang w:val="en-GB"/>
        </w:rPr>
      </w:pPr>
      <w:r w:rsidRPr="00BF4C89">
        <w:rPr>
          <w:color w:val="2F5496" w:themeColor="accent1" w:themeShade="BF"/>
          <w:lang w:val="en-GB"/>
        </w:rPr>
        <w:t xml:space="preserve"> </w:t>
      </w:r>
    </w:p>
    <w:p w14:paraId="17FBF822" w14:textId="1763CD77" w:rsidR="001722DE" w:rsidRPr="00BF4C89" w:rsidRDefault="003751C6" w:rsidP="00802F3D">
      <w:pPr>
        <w:spacing w:after="0" w:line="276" w:lineRule="auto"/>
        <w:ind w:right="68"/>
        <w:rPr>
          <w:color w:val="2F5496" w:themeColor="accent1" w:themeShade="BF"/>
          <w:lang w:val="en-GB"/>
        </w:rPr>
      </w:pPr>
      <w:r w:rsidRPr="00BF4C89">
        <w:rPr>
          <w:color w:val="2F5496" w:themeColor="accent1" w:themeShade="BF"/>
          <w:lang w:val="en-GB"/>
        </w:rPr>
        <w:t>Once the LIP PS is approved by the</w:t>
      </w:r>
      <w:r w:rsidR="00571C2D" w:rsidRPr="00BF4C89">
        <w:rPr>
          <w:color w:val="2F5496" w:themeColor="accent1" w:themeShade="BF"/>
          <w:lang w:val="en-GB"/>
        </w:rPr>
        <w:t xml:space="preserve"> JPC</w:t>
      </w:r>
      <w:r w:rsidR="004424CD" w:rsidRPr="00BF4C89">
        <w:rPr>
          <w:color w:val="2F5496" w:themeColor="accent1" w:themeShade="BF"/>
          <w:lang w:val="en-GB"/>
        </w:rPr>
        <w:t xml:space="preserve"> /MC</w:t>
      </w:r>
      <w:r w:rsidRPr="00BF4C89">
        <w:rPr>
          <w:color w:val="2F5496" w:themeColor="accent1" w:themeShade="BF"/>
          <w:lang w:val="en-GB"/>
        </w:rPr>
        <w:t xml:space="preserve">, the appointed lead </w:t>
      </w:r>
      <w:r w:rsidR="00B56E4F" w:rsidRPr="00BF4C89">
        <w:rPr>
          <w:color w:val="2F5496" w:themeColor="accent1" w:themeShade="BF"/>
          <w:lang w:val="en-GB"/>
        </w:rPr>
        <w:t>partner</w:t>
      </w:r>
      <w:r w:rsidRPr="00BF4C89">
        <w:rPr>
          <w:color w:val="2F5496" w:themeColor="accent1" w:themeShade="BF"/>
          <w:lang w:val="en-GB"/>
        </w:rPr>
        <w:t xml:space="preserve"> will be invited to submit the LIP FAF. </w:t>
      </w:r>
      <w:r w:rsidR="00FB2E31" w:rsidRPr="00BF4C89">
        <w:rPr>
          <w:color w:val="2F5496" w:themeColor="accent1" w:themeShade="BF"/>
          <w:lang w:val="en-GB"/>
        </w:rPr>
        <w:t>The FAF shall be filled in only in English.</w:t>
      </w:r>
    </w:p>
    <w:p w14:paraId="7A465DEF" w14:textId="77777777" w:rsidR="00060B1A" w:rsidRPr="00BF4C89" w:rsidRDefault="00060B1A" w:rsidP="00802F3D">
      <w:pPr>
        <w:spacing w:after="0" w:line="276" w:lineRule="auto"/>
        <w:ind w:right="68"/>
        <w:rPr>
          <w:color w:val="2F5496" w:themeColor="accent1" w:themeShade="BF"/>
          <w:lang w:val="en-GB"/>
        </w:rPr>
      </w:pPr>
    </w:p>
    <w:p w14:paraId="7A900CB5" w14:textId="788E8AAA" w:rsidR="001722DE" w:rsidRPr="00BF4C89" w:rsidRDefault="003751C6" w:rsidP="00802F3D">
      <w:pPr>
        <w:pStyle w:val="Nagwek3"/>
        <w:spacing w:line="276" w:lineRule="auto"/>
        <w:ind w:left="535" w:hanging="550"/>
        <w:rPr>
          <w:color w:val="2F5496" w:themeColor="accent1" w:themeShade="BF"/>
        </w:rPr>
      </w:pPr>
      <w:bookmarkStart w:id="12" w:name="_Toc123635191"/>
      <w:proofErr w:type="spellStart"/>
      <w:r w:rsidRPr="00BF4C89">
        <w:rPr>
          <w:color w:val="2F5496" w:themeColor="accent1" w:themeShade="BF"/>
        </w:rPr>
        <w:t>Submission</w:t>
      </w:r>
      <w:proofErr w:type="spellEnd"/>
      <w:r w:rsidRPr="00BF4C89">
        <w:rPr>
          <w:color w:val="2F5496" w:themeColor="accent1" w:themeShade="BF"/>
        </w:rPr>
        <w:t xml:space="preserve"> </w:t>
      </w:r>
      <w:proofErr w:type="spellStart"/>
      <w:r w:rsidRPr="00BF4C89">
        <w:rPr>
          <w:color w:val="2F5496" w:themeColor="accent1" w:themeShade="BF"/>
        </w:rPr>
        <w:t>requirements</w:t>
      </w:r>
      <w:proofErr w:type="spellEnd"/>
      <w:r w:rsidRPr="00BF4C89">
        <w:rPr>
          <w:color w:val="2F5496" w:themeColor="accent1" w:themeShade="BF"/>
        </w:rPr>
        <w:t xml:space="preserve"> of the FAF</w:t>
      </w:r>
      <w:bookmarkEnd w:id="12"/>
      <w:r w:rsidRPr="00BF4C89">
        <w:rPr>
          <w:color w:val="2F5496" w:themeColor="accent1" w:themeShade="BF"/>
        </w:rPr>
        <w:t xml:space="preserve"> </w:t>
      </w:r>
    </w:p>
    <w:p w14:paraId="0F6A8AE1" w14:textId="055E9B9B" w:rsidR="00060B1A" w:rsidRPr="00BF4C89" w:rsidRDefault="00060B1A" w:rsidP="00802F3D">
      <w:pPr>
        <w:spacing w:line="276" w:lineRule="auto"/>
        <w:rPr>
          <w:color w:val="2F5496" w:themeColor="accent1" w:themeShade="BF"/>
        </w:rPr>
      </w:pPr>
    </w:p>
    <w:p w14:paraId="7F2B7310" w14:textId="533A9933" w:rsidR="00060B1A" w:rsidRPr="00BF4C89" w:rsidRDefault="00060B1A" w:rsidP="00802F3D">
      <w:pPr>
        <w:autoSpaceDE w:val="0"/>
        <w:autoSpaceDN w:val="0"/>
        <w:adjustRightInd w:val="0"/>
        <w:spacing w:before="120" w:after="120" w:line="276" w:lineRule="auto"/>
        <w:rPr>
          <w:rFonts w:asciiTheme="minorHAnsi" w:hAnsiTheme="minorHAnsi" w:cstheme="minorHAnsi"/>
          <w:color w:val="2F5496" w:themeColor="accent1" w:themeShade="BF"/>
          <w:lang w:val="en-GB"/>
        </w:rPr>
      </w:pPr>
      <w:r w:rsidRPr="00BF4C89">
        <w:rPr>
          <w:rFonts w:asciiTheme="minorHAnsi" w:hAnsiTheme="minorHAnsi" w:cstheme="minorHAnsi"/>
          <w:color w:val="2F5496" w:themeColor="accent1" w:themeShade="BF"/>
          <w:lang w:val="en-GB"/>
        </w:rPr>
        <w:t xml:space="preserve">The implementation of the INTERREG NEXT Poland-Ukraine 2021-2027 Programme is supported by the Central Information and Communication Technology System 2021 (Polish: </w:t>
      </w:r>
      <w:proofErr w:type="spellStart"/>
      <w:r w:rsidRPr="00BF4C89">
        <w:rPr>
          <w:rFonts w:asciiTheme="minorHAnsi" w:hAnsiTheme="minorHAnsi" w:cstheme="minorHAnsi"/>
          <w:i/>
          <w:iCs/>
          <w:color w:val="2F5496" w:themeColor="accent1" w:themeShade="BF"/>
          <w:lang w:val="en-GB"/>
        </w:rPr>
        <w:t>Centralny</w:t>
      </w:r>
      <w:proofErr w:type="spellEnd"/>
      <w:r w:rsidRPr="00BF4C89">
        <w:rPr>
          <w:rFonts w:asciiTheme="minorHAnsi" w:hAnsiTheme="minorHAnsi" w:cstheme="minorHAnsi"/>
          <w:i/>
          <w:iCs/>
          <w:color w:val="2F5496" w:themeColor="accent1" w:themeShade="BF"/>
          <w:lang w:val="en-GB"/>
        </w:rPr>
        <w:t xml:space="preserve"> System </w:t>
      </w:r>
      <w:proofErr w:type="spellStart"/>
      <w:r w:rsidRPr="00BF4C89">
        <w:rPr>
          <w:rFonts w:asciiTheme="minorHAnsi" w:hAnsiTheme="minorHAnsi" w:cstheme="minorHAnsi"/>
          <w:i/>
          <w:iCs/>
          <w:color w:val="2F5496" w:themeColor="accent1" w:themeShade="BF"/>
          <w:lang w:val="en-GB"/>
        </w:rPr>
        <w:t>Teleinformatyczny</w:t>
      </w:r>
      <w:proofErr w:type="spellEnd"/>
      <w:r w:rsidRPr="00BF4C89">
        <w:rPr>
          <w:rFonts w:asciiTheme="minorHAnsi" w:hAnsiTheme="minorHAnsi" w:cstheme="minorHAnsi"/>
          <w:i/>
          <w:iCs/>
          <w:color w:val="2F5496" w:themeColor="accent1" w:themeShade="BF"/>
          <w:lang w:val="en-GB"/>
        </w:rPr>
        <w:t xml:space="preserve"> 2021, </w:t>
      </w:r>
      <w:r w:rsidRPr="00BF4C89">
        <w:rPr>
          <w:rFonts w:asciiTheme="minorHAnsi" w:hAnsiTheme="minorHAnsi" w:cstheme="minorHAnsi"/>
          <w:color w:val="2F5496" w:themeColor="accent1" w:themeShade="BF"/>
          <w:lang w:val="en-GB"/>
        </w:rPr>
        <w:t>CST2021). The responsibility for building, developing and maintaining the system rests on the Managing Authority.</w:t>
      </w:r>
    </w:p>
    <w:p w14:paraId="40EA1C9B" w14:textId="77777777" w:rsidR="00060B1A" w:rsidRPr="00BF4C89" w:rsidRDefault="00060B1A" w:rsidP="00BC47CB">
      <w:pPr>
        <w:autoSpaceDE w:val="0"/>
        <w:autoSpaceDN w:val="0"/>
        <w:adjustRightInd w:val="0"/>
        <w:spacing w:before="120" w:after="120" w:line="276" w:lineRule="auto"/>
        <w:ind w:right="0"/>
        <w:rPr>
          <w:rFonts w:asciiTheme="minorHAnsi" w:hAnsiTheme="minorHAnsi" w:cstheme="minorHAnsi"/>
          <w:b/>
          <w:bCs/>
          <w:color w:val="2F5496" w:themeColor="accent1" w:themeShade="BF"/>
          <w:lang w:val="en-GB"/>
        </w:rPr>
      </w:pPr>
      <w:r w:rsidRPr="00BF4C89">
        <w:rPr>
          <w:rFonts w:cstheme="minorHAnsi"/>
          <w:b/>
          <w:bCs/>
          <w:color w:val="2F5496" w:themeColor="accent1" w:themeShade="BF"/>
          <w:lang w:val="en-GB"/>
        </w:rPr>
        <w:t>What is CST2021</w:t>
      </w:r>
    </w:p>
    <w:p w14:paraId="70584072" w14:textId="77777777" w:rsidR="00060B1A" w:rsidRPr="00BF4C89" w:rsidRDefault="00060B1A" w:rsidP="00802F3D">
      <w:pPr>
        <w:autoSpaceDE w:val="0"/>
        <w:autoSpaceDN w:val="0"/>
        <w:adjustRightInd w:val="0"/>
        <w:spacing w:after="0" w:line="276" w:lineRule="auto"/>
        <w:rPr>
          <w:rFonts w:asciiTheme="minorHAnsi" w:hAnsiTheme="minorHAnsi" w:cstheme="minorHAnsi"/>
          <w:color w:val="2F5496" w:themeColor="accent1" w:themeShade="BF"/>
          <w:lang w:val="en-GB"/>
        </w:rPr>
      </w:pPr>
      <w:r w:rsidRPr="00BF4C89">
        <w:rPr>
          <w:rFonts w:asciiTheme="minorHAnsi" w:hAnsiTheme="minorHAnsi" w:cstheme="minorHAnsi"/>
          <w:color w:val="2F5496" w:themeColor="accent1" w:themeShade="BF"/>
          <w:lang w:val="en-GB"/>
        </w:rPr>
        <w:t>CST2021 is a central system that provides for the handling of:</w:t>
      </w:r>
    </w:p>
    <w:p w14:paraId="04AD42F7" w14:textId="77777777" w:rsidR="00060B1A" w:rsidRPr="00BF4C89" w:rsidRDefault="00060B1A" w:rsidP="00802F3D">
      <w:pPr>
        <w:pStyle w:val="Akapitzlist"/>
        <w:numPr>
          <w:ilvl w:val="0"/>
          <w:numId w:val="51"/>
        </w:numPr>
        <w:autoSpaceDE w:val="0"/>
        <w:autoSpaceDN w:val="0"/>
        <w:adjustRightInd w:val="0"/>
        <w:spacing w:after="0" w:line="276" w:lineRule="auto"/>
        <w:ind w:left="709" w:right="0" w:hanging="425"/>
        <w:contextualSpacing w:val="0"/>
        <w:rPr>
          <w:rFonts w:asciiTheme="minorHAnsi" w:hAnsiTheme="minorHAnsi" w:cstheme="minorHAnsi"/>
          <w:color w:val="2F5496" w:themeColor="accent1" w:themeShade="BF"/>
          <w:lang w:val="en-GB"/>
        </w:rPr>
      </w:pPr>
      <w:r w:rsidRPr="00BF4C89">
        <w:rPr>
          <w:rFonts w:asciiTheme="minorHAnsi" w:hAnsiTheme="minorHAnsi" w:cstheme="minorHAnsi"/>
          <w:color w:val="2F5496" w:themeColor="accent1" w:themeShade="BF"/>
          <w:lang w:val="en-GB"/>
        </w:rPr>
        <w:t>processes related with the calls for proposals and assessment of application forms,</w:t>
      </w:r>
    </w:p>
    <w:p w14:paraId="05EEA06D" w14:textId="77777777" w:rsidR="00060B1A" w:rsidRPr="00BF4C89" w:rsidRDefault="00060B1A" w:rsidP="00802F3D">
      <w:pPr>
        <w:pStyle w:val="Akapitzlist"/>
        <w:numPr>
          <w:ilvl w:val="0"/>
          <w:numId w:val="51"/>
        </w:numPr>
        <w:autoSpaceDE w:val="0"/>
        <w:autoSpaceDN w:val="0"/>
        <w:adjustRightInd w:val="0"/>
        <w:spacing w:after="0" w:line="276" w:lineRule="auto"/>
        <w:ind w:left="709" w:right="0" w:hanging="425"/>
        <w:contextualSpacing w:val="0"/>
        <w:rPr>
          <w:rFonts w:asciiTheme="minorHAnsi" w:hAnsiTheme="minorHAnsi" w:cstheme="minorHAnsi"/>
          <w:color w:val="2F5496" w:themeColor="accent1" w:themeShade="BF"/>
          <w:lang w:val="en-GB"/>
        </w:rPr>
      </w:pPr>
      <w:r w:rsidRPr="00BF4C89">
        <w:rPr>
          <w:rFonts w:asciiTheme="minorHAnsi" w:hAnsiTheme="minorHAnsi" w:cstheme="minorHAnsi"/>
          <w:color w:val="2F5496" w:themeColor="accent1" w:themeShade="BF"/>
          <w:lang w:val="en-GB"/>
        </w:rPr>
        <w:t>projects from the moment of selection for co-financing, including project settlement,</w:t>
      </w:r>
    </w:p>
    <w:p w14:paraId="2E8D2CE5" w14:textId="77777777" w:rsidR="00060B1A" w:rsidRPr="00BF4C89" w:rsidRDefault="00060B1A" w:rsidP="00802F3D">
      <w:pPr>
        <w:pStyle w:val="Akapitzlist"/>
        <w:numPr>
          <w:ilvl w:val="0"/>
          <w:numId w:val="51"/>
        </w:numPr>
        <w:autoSpaceDE w:val="0"/>
        <w:autoSpaceDN w:val="0"/>
        <w:adjustRightInd w:val="0"/>
        <w:spacing w:after="0" w:line="276" w:lineRule="auto"/>
        <w:ind w:left="709" w:right="0" w:hanging="425"/>
        <w:contextualSpacing w:val="0"/>
        <w:rPr>
          <w:rFonts w:asciiTheme="minorHAnsi" w:hAnsiTheme="minorHAnsi" w:cstheme="minorHAnsi"/>
          <w:color w:val="2F5496" w:themeColor="accent1" w:themeShade="BF"/>
          <w:lang w:val="en-GB"/>
        </w:rPr>
      </w:pPr>
      <w:r w:rsidRPr="00BF4C89">
        <w:rPr>
          <w:rFonts w:asciiTheme="minorHAnsi" w:hAnsiTheme="minorHAnsi" w:cstheme="minorHAnsi"/>
          <w:color w:val="2F5496" w:themeColor="accent1" w:themeShade="BF"/>
          <w:lang w:val="en-GB"/>
        </w:rPr>
        <w:t>projects’ control,</w:t>
      </w:r>
    </w:p>
    <w:p w14:paraId="790028FA" w14:textId="77777777" w:rsidR="00060B1A" w:rsidRPr="00BF4C89" w:rsidRDefault="00060B1A" w:rsidP="00802F3D">
      <w:pPr>
        <w:pStyle w:val="Akapitzlist"/>
        <w:numPr>
          <w:ilvl w:val="0"/>
          <w:numId w:val="51"/>
        </w:numPr>
        <w:autoSpaceDE w:val="0"/>
        <w:autoSpaceDN w:val="0"/>
        <w:adjustRightInd w:val="0"/>
        <w:spacing w:after="0" w:line="276" w:lineRule="auto"/>
        <w:ind w:left="709" w:right="0" w:hanging="425"/>
        <w:contextualSpacing w:val="0"/>
        <w:rPr>
          <w:rFonts w:asciiTheme="minorHAnsi" w:hAnsiTheme="minorHAnsi" w:cstheme="minorHAnsi"/>
          <w:color w:val="2F5496" w:themeColor="accent1" w:themeShade="BF"/>
          <w:lang w:val="en-GB"/>
        </w:rPr>
      </w:pPr>
      <w:r w:rsidRPr="00BF4C89">
        <w:rPr>
          <w:rFonts w:asciiTheme="minorHAnsi" w:hAnsiTheme="minorHAnsi" w:cstheme="minorHAnsi"/>
          <w:color w:val="2F5496" w:themeColor="accent1" w:themeShade="BF"/>
          <w:lang w:val="en-GB"/>
        </w:rPr>
        <w:t>processes related with certification of expenditures to the European Commission.</w:t>
      </w:r>
    </w:p>
    <w:p w14:paraId="1630EC38" w14:textId="77777777" w:rsidR="00060B1A" w:rsidRPr="00BF4C89" w:rsidRDefault="00060B1A" w:rsidP="00802F3D">
      <w:pPr>
        <w:spacing w:after="0" w:line="276" w:lineRule="auto"/>
        <w:ind w:left="0" w:right="0" w:firstLine="0"/>
        <w:jc w:val="left"/>
        <w:rPr>
          <w:color w:val="2F5496" w:themeColor="accent1" w:themeShade="BF"/>
          <w:lang w:val="en-GB"/>
        </w:rPr>
      </w:pPr>
    </w:p>
    <w:p w14:paraId="45402136" w14:textId="43F63AE6" w:rsidR="005A0FD2" w:rsidRPr="00BF4C89" w:rsidRDefault="005A0FD2" w:rsidP="00802F3D">
      <w:pPr>
        <w:spacing w:after="120" w:line="276" w:lineRule="auto"/>
        <w:ind w:left="11" w:right="68" w:hanging="11"/>
        <w:rPr>
          <w:rFonts w:cstheme="minorHAnsi"/>
          <w:color w:val="2F5496" w:themeColor="accent1" w:themeShade="BF"/>
          <w:lang w:val="en-GB"/>
        </w:rPr>
      </w:pPr>
      <w:r w:rsidRPr="00BF4C89">
        <w:rPr>
          <w:color w:val="2F5496" w:themeColor="accent1" w:themeShade="BF"/>
          <w:lang w:val="en-GB"/>
        </w:rPr>
        <w:t xml:space="preserve">The applicants shall fill in their FAF using the dedicated application within </w:t>
      </w:r>
      <w:r w:rsidRPr="00BF4C89">
        <w:rPr>
          <w:rFonts w:asciiTheme="minorHAnsi" w:hAnsiTheme="minorHAnsi" w:cstheme="minorHAnsi"/>
          <w:color w:val="2F5496" w:themeColor="accent1" w:themeShade="BF"/>
          <w:lang w:val="en-GB"/>
        </w:rPr>
        <w:t xml:space="preserve">CST2021 system i.e. WOD2021. WOD2021 </w:t>
      </w:r>
      <w:r w:rsidR="00E456FE" w:rsidRPr="00BF4C89">
        <w:rPr>
          <w:rFonts w:cstheme="minorHAnsi"/>
          <w:color w:val="2F5496" w:themeColor="accent1" w:themeShade="BF"/>
          <w:lang w:val="en-GB"/>
        </w:rPr>
        <w:t>application facilitates the selection of projects for co-financing. It enables programme institutions to prepare application form templates, announce calls for proposals  record the process of assessment of application forms, as well as transfer of data to SL2021 (an application for handling projects from the moment of selection for co-financing) and start projects. It also enables the applicants to prepare and submit the application forms</w:t>
      </w:r>
      <w:r w:rsidR="00FB2E31" w:rsidRPr="00BF4C89">
        <w:rPr>
          <w:rFonts w:cstheme="minorHAnsi"/>
          <w:color w:val="2F5496" w:themeColor="accent1" w:themeShade="BF"/>
          <w:lang w:val="en-GB"/>
        </w:rPr>
        <w:t xml:space="preserve"> including all attachments</w:t>
      </w:r>
      <w:r w:rsidR="00E456FE" w:rsidRPr="00BF4C89">
        <w:rPr>
          <w:rFonts w:cstheme="minorHAnsi"/>
          <w:color w:val="2F5496" w:themeColor="accent1" w:themeShade="BF"/>
          <w:lang w:val="en-GB"/>
        </w:rPr>
        <w:t>.</w:t>
      </w:r>
    </w:p>
    <w:p w14:paraId="583E5D40" w14:textId="1EBF71DA" w:rsidR="00FE6DCE" w:rsidRPr="00BF4C89" w:rsidRDefault="00FE6DCE" w:rsidP="00802F3D">
      <w:pPr>
        <w:spacing w:after="120" w:line="276" w:lineRule="auto"/>
        <w:ind w:left="11" w:right="68" w:hanging="11"/>
        <w:rPr>
          <w:rFonts w:cstheme="minorHAnsi"/>
          <w:color w:val="2F5496" w:themeColor="accent1" w:themeShade="BF"/>
          <w:lang w:val="en-GB"/>
        </w:rPr>
      </w:pPr>
      <w:r w:rsidRPr="00BF4C89">
        <w:rPr>
          <w:rFonts w:cstheme="minorHAnsi"/>
          <w:color w:val="2F5496" w:themeColor="accent1" w:themeShade="BF"/>
          <w:lang w:val="en-GB"/>
        </w:rPr>
        <w:t xml:space="preserve">If the functional capacity of </w:t>
      </w:r>
      <w:r w:rsidRPr="00BF4C89">
        <w:rPr>
          <w:rFonts w:asciiTheme="minorHAnsi" w:hAnsiTheme="minorHAnsi" w:cstheme="minorHAnsi"/>
          <w:color w:val="2F5496" w:themeColor="accent1" w:themeShade="BF"/>
          <w:lang w:val="en-GB"/>
        </w:rPr>
        <w:t xml:space="preserve">WOD2021 will not be available at the moment of the </w:t>
      </w:r>
      <w:r w:rsidR="00CA5777" w:rsidRPr="00BF4C89">
        <w:rPr>
          <w:rFonts w:asciiTheme="minorHAnsi" w:hAnsiTheme="minorHAnsi" w:cstheme="minorHAnsi"/>
          <w:color w:val="2F5496" w:themeColor="accent1" w:themeShade="BF"/>
          <w:lang w:val="en-GB"/>
        </w:rPr>
        <w:t>FAF submission, the latter may be conducted in</w:t>
      </w:r>
      <w:r w:rsidR="00F42994" w:rsidRPr="00BF4C89">
        <w:rPr>
          <w:rFonts w:asciiTheme="minorHAnsi" w:hAnsiTheme="minorHAnsi" w:cstheme="minorHAnsi"/>
          <w:color w:val="2F5496" w:themeColor="accent1" w:themeShade="BF"/>
          <w:lang w:val="en-GB"/>
        </w:rPr>
        <w:t xml:space="preserve"> </w:t>
      </w:r>
      <w:r w:rsidR="00CA5777" w:rsidRPr="00BF4C89">
        <w:rPr>
          <w:rFonts w:asciiTheme="minorHAnsi" w:hAnsiTheme="minorHAnsi" w:cstheme="minorHAnsi"/>
          <w:color w:val="2F5496" w:themeColor="accent1" w:themeShade="BF"/>
          <w:lang w:val="en-GB"/>
        </w:rPr>
        <w:t xml:space="preserve">traditional way with the use of annexes to the current document. </w:t>
      </w:r>
    </w:p>
    <w:p w14:paraId="1530D8BA" w14:textId="77777777" w:rsidR="001722DE" w:rsidRPr="00BF4C89" w:rsidRDefault="003751C6" w:rsidP="004C430D">
      <w:pPr>
        <w:pStyle w:val="Nagwek3"/>
        <w:spacing w:before="240" w:line="276" w:lineRule="auto"/>
        <w:ind w:left="533" w:hanging="550"/>
        <w:rPr>
          <w:color w:val="2F5496" w:themeColor="accent1" w:themeShade="BF"/>
          <w:lang w:val="en-US"/>
        </w:rPr>
      </w:pPr>
      <w:bookmarkStart w:id="13" w:name="_Toc123635192"/>
      <w:r w:rsidRPr="00BF4C89">
        <w:rPr>
          <w:color w:val="2F5496" w:themeColor="accent1" w:themeShade="BF"/>
          <w:lang w:val="en-US"/>
        </w:rPr>
        <w:t>Required annexes to the FAF</w:t>
      </w:r>
      <w:bookmarkEnd w:id="13"/>
      <w:r w:rsidRPr="00BF4C89">
        <w:rPr>
          <w:color w:val="2F5496" w:themeColor="accent1" w:themeShade="BF"/>
          <w:lang w:val="en-US"/>
        </w:rPr>
        <w:t xml:space="preserve"> </w:t>
      </w:r>
    </w:p>
    <w:p w14:paraId="0DF717CA" w14:textId="77777777" w:rsidR="001722DE" w:rsidRPr="00BF4C89" w:rsidRDefault="003751C6" w:rsidP="00802F3D">
      <w:pPr>
        <w:spacing w:after="0" w:line="276" w:lineRule="auto"/>
        <w:ind w:left="0" w:right="0" w:firstLine="0"/>
        <w:jc w:val="left"/>
        <w:rPr>
          <w:color w:val="2F5496" w:themeColor="accent1" w:themeShade="BF"/>
          <w:lang w:val="en-US"/>
        </w:rPr>
      </w:pPr>
      <w:r w:rsidRPr="00BF4C89">
        <w:rPr>
          <w:color w:val="2F5496" w:themeColor="accent1" w:themeShade="BF"/>
          <w:lang w:val="en-US"/>
        </w:rPr>
        <w:t xml:space="preserve"> </w:t>
      </w:r>
    </w:p>
    <w:p w14:paraId="5B58470B" w14:textId="77777777" w:rsidR="001722DE" w:rsidRPr="00BF4C89" w:rsidRDefault="003751C6" w:rsidP="00802F3D">
      <w:pPr>
        <w:spacing w:after="0" w:line="276" w:lineRule="auto"/>
        <w:ind w:right="68"/>
        <w:rPr>
          <w:color w:val="2F5496" w:themeColor="accent1" w:themeShade="BF"/>
          <w:lang w:val="en-GB"/>
        </w:rPr>
      </w:pPr>
      <w:r w:rsidRPr="00BF4C89">
        <w:rPr>
          <w:color w:val="2F5496" w:themeColor="accent1" w:themeShade="BF"/>
          <w:lang w:val="en-GB"/>
        </w:rPr>
        <w:lastRenderedPageBreak/>
        <w:t xml:space="preserve">Each FAF should be provided with the Budget for the project and following supporting documents: </w:t>
      </w:r>
    </w:p>
    <w:p w14:paraId="64AA66B5" w14:textId="77777777" w:rsidR="001722DE" w:rsidRPr="00BF4C89" w:rsidRDefault="003751C6" w:rsidP="00802F3D">
      <w:pPr>
        <w:spacing w:after="0" w:line="276" w:lineRule="auto"/>
        <w:ind w:left="0" w:right="0" w:firstLine="0"/>
        <w:jc w:val="left"/>
        <w:rPr>
          <w:color w:val="2F5496" w:themeColor="accent1" w:themeShade="BF"/>
          <w:lang w:val="en-GB"/>
        </w:rPr>
      </w:pPr>
      <w:r w:rsidRPr="00BF4C89">
        <w:rPr>
          <w:color w:val="2F5496" w:themeColor="accent1" w:themeShade="BF"/>
          <w:lang w:val="en-GB"/>
        </w:rPr>
        <w:t xml:space="preserve"> </w:t>
      </w:r>
    </w:p>
    <w:p w14:paraId="593E6D48" w14:textId="6ACE1E1A" w:rsidR="001722DE" w:rsidRPr="00BF4C89" w:rsidRDefault="003751C6" w:rsidP="00802F3D">
      <w:pPr>
        <w:spacing w:after="120" w:line="276" w:lineRule="auto"/>
        <w:ind w:right="68"/>
        <w:rPr>
          <w:color w:val="2F5496" w:themeColor="accent1" w:themeShade="BF"/>
          <w:lang w:val="en-GB"/>
        </w:rPr>
      </w:pPr>
      <w:r w:rsidRPr="00BF4C89">
        <w:rPr>
          <w:b/>
          <w:color w:val="2F5496" w:themeColor="accent1" w:themeShade="BF"/>
          <w:lang w:val="en-GB"/>
        </w:rPr>
        <w:t>Annex A1</w:t>
      </w:r>
      <w:r w:rsidRPr="00BF4C89">
        <w:rPr>
          <w:color w:val="2F5496" w:themeColor="accent1" w:themeShade="BF"/>
          <w:lang w:val="en-GB"/>
        </w:rPr>
        <w:t xml:space="preserve"> Partnership statements of </w:t>
      </w:r>
      <w:r w:rsidR="00B56E4F" w:rsidRPr="00BF4C89">
        <w:rPr>
          <w:color w:val="2F5496" w:themeColor="accent1" w:themeShade="BF"/>
          <w:lang w:val="en-GB"/>
        </w:rPr>
        <w:t>partners</w:t>
      </w:r>
      <w:r w:rsidR="006D12A8" w:rsidRPr="00BF4C89">
        <w:rPr>
          <w:color w:val="2F5496" w:themeColor="accent1" w:themeShade="BF"/>
          <w:lang w:val="en-GB"/>
        </w:rPr>
        <w:t>.</w:t>
      </w:r>
      <w:r w:rsidRPr="00BF4C89">
        <w:rPr>
          <w:color w:val="2F5496" w:themeColor="accent1" w:themeShade="BF"/>
          <w:lang w:val="en-GB"/>
        </w:rPr>
        <w:t xml:space="preserve"> </w:t>
      </w:r>
    </w:p>
    <w:p w14:paraId="744C0835" w14:textId="7CB8D797" w:rsidR="001722DE" w:rsidRPr="00BF4C89" w:rsidRDefault="003751C6" w:rsidP="00802F3D">
      <w:pPr>
        <w:spacing w:after="120" w:line="276" w:lineRule="auto"/>
        <w:ind w:left="0" w:right="0" w:firstLine="0"/>
        <w:jc w:val="left"/>
        <w:rPr>
          <w:color w:val="2F5496" w:themeColor="accent1" w:themeShade="BF"/>
          <w:lang w:val="en-GB"/>
        </w:rPr>
      </w:pPr>
      <w:r w:rsidRPr="00BF4C89">
        <w:rPr>
          <w:b/>
          <w:color w:val="2F5496" w:themeColor="accent1" w:themeShade="BF"/>
          <w:lang w:val="en-GB"/>
        </w:rPr>
        <w:t>Annex A2</w:t>
      </w:r>
      <w:r w:rsidRPr="00BF4C89">
        <w:rPr>
          <w:color w:val="2F5496" w:themeColor="accent1" w:themeShade="BF"/>
          <w:lang w:val="en-GB"/>
        </w:rPr>
        <w:t xml:space="preserve"> Statutes or other relevant documents e.g. internal regulations of the lead </w:t>
      </w:r>
      <w:r w:rsidR="00B56E4F" w:rsidRPr="00BF4C89">
        <w:rPr>
          <w:color w:val="2F5496" w:themeColor="accent1" w:themeShade="BF"/>
          <w:lang w:val="en-GB"/>
        </w:rPr>
        <w:t>partner</w:t>
      </w:r>
      <w:r w:rsidRPr="00BF4C89">
        <w:rPr>
          <w:color w:val="2F5496" w:themeColor="accent1" w:themeShade="BF"/>
          <w:lang w:val="en-GB"/>
        </w:rPr>
        <w:t xml:space="preserve"> and all </w:t>
      </w:r>
      <w:r w:rsidR="00B56E4F" w:rsidRPr="00BF4C89">
        <w:rPr>
          <w:color w:val="2F5496" w:themeColor="accent1" w:themeShade="BF"/>
          <w:lang w:val="en-GB"/>
        </w:rPr>
        <w:t>partners</w:t>
      </w:r>
      <w:r w:rsidRPr="00BF4C89">
        <w:rPr>
          <w:color w:val="2F5496" w:themeColor="accent1" w:themeShade="BF"/>
          <w:lang w:val="en-GB"/>
        </w:rPr>
        <w:t xml:space="preserve"> included in the project – </w:t>
      </w:r>
      <w:r w:rsidRPr="00BF4C89">
        <w:rPr>
          <w:color w:val="2F5496" w:themeColor="accent1" w:themeShade="BF"/>
          <w:u w:val="single"/>
          <w:lang w:val="en-GB"/>
        </w:rPr>
        <w:t>not applicable for public institutions</w:t>
      </w:r>
      <w:r w:rsidRPr="00BF4C89">
        <w:rPr>
          <w:color w:val="2F5496" w:themeColor="accent1" w:themeShade="BF"/>
          <w:lang w:val="en-GB"/>
        </w:rPr>
        <w:t xml:space="preserve">. If necessary for conducting a reliable evaluation - the </w:t>
      </w:r>
      <w:r w:rsidR="00E8297B" w:rsidRPr="00BF4C89">
        <w:rPr>
          <w:color w:val="2F5496" w:themeColor="accent1" w:themeShade="BF"/>
          <w:lang w:val="en-GB"/>
        </w:rPr>
        <w:t>JS</w:t>
      </w:r>
      <w:r w:rsidRPr="00BF4C89">
        <w:rPr>
          <w:color w:val="2F5496" w:themeColor="accent1" w:themeShade="BF"/>
          <w:lang w:val="en-GB"/>
        </w:rPr>
        <w:t xml:space="preserve"> and the PSC may ask for additional clarifications/documents regarding the legal status of each lead </w:t>
      </w:r>
      <w:r w:rsidR="00B56E4F" w:rsidRPr="00BF4C89">
        <w:rPr>
          <w:color w:val="2F5496" w:themeColor="accent1" w:themeShade="BF"/>
          <w:lang w:val="en-GB"/>
        </w:rPr>
        <w:t>partner</w:t>
      </w:r>
      <w:r w:rsidRPr="00BF4C89">
        <w:rPr>
          <w:color w:val="2F5496" w:themeColor="accent1" w:themeShade="BF"/>
          <w:lang w:val="en-GB"/>
        </w:rPr>
        <w:t>/</w:t>
      </w:r>
      <w:r w:rsidR="00B56E4F" w:rsidRPr="00BF4C89">
        <w:rPr>
          <w:color w:val="2F5496" w:themeColor="accent1" w:themeShade="BF"/>
          <w:lang w:val="en-GB"/>
        </w:rPr>
        <w:t>partner</w:t>
      </w:r>
      <w:r w:rsidRPr="00BF4C89">
        <w:rPr>
          <w:color w:val="2F5496" w:themeColor="accent1" w:themeShade="BF"/>
          <w:lang w:val="en-GB"/>
        </w:rPr>
        <w:t xml:space="preserve">; </w:t>
      </w:r>
    </w:p>
    <w:p w14:paraId="736879DF" w14:textId="5A33BA7C" w:rsidR="001722DE" w:rsidRPr="00BF4C89" w:rsidRDefault="003751C6" w:rsidP="00802F3D">
      <w:pPr>
        <w:spacing w:after="120" w:line="276" w:lineRule="auto"/>
        <w:ind w:right="68"/>
        <w:rPr>
          <w:color w:val="2F5496" w:themeColor="accent1" w:themeShade="BF"/>
          <w:lang w:val="en-GB"/>
        </w:rPr>
      </w:pPr>
      <w:r w:rsidRPr="00BF4C89">
        <w:rPr>
          <w:b/>
          <w:color w:val="2F5496" w:themeColor="accent1" w:themeShade="BF"/>
          <w:lang w:val="en-GB"/>
        </w:rPr>
        <w:t>Annex A</w:t>
      </w:r>
      <w:r w:rsidR="00FB2E31" w:rsidRPr="00BF4C89">
        <w:rPr>
          <w:b/>
          <w:color w:val="2F5496" w:themeColor="accent1" w:themeShade="BF"/>
          <w:lang w:val="en-GB"/>
        </w:rPr>
        <w:t>3</w:t>
      </w:r>
      <w:r w:rsidRPr="00BF4C89">
        <w:rPr>
          <w:color w:val="2F5496" w:themeColor="accent1" w:themeShade="BF"/>
          <w:lang w:val="en-GB"/>
        </w:rPr>
        <w:t xml:space="preserve"> If applicable, authorisation from the lead </w:t>
      </w:r>
      <w:r w:rsidR="00B56E4F" w:rsidRPr="00BF4C89">
        <w:rPr>
          <w:color w:val="2F5496" w:themeColor="accent1" w:themeShade="BF"/>
          <w:lang w:val="en-GB"/>
        </w:rPr>
        <w:t>partner</w:t>
      </w:r>
      <w:r w:rsidRPr="00BF4C89">
        <w:rPr>
          <w:color w:val="2F5496" w:themeColor="accent1" w:themeShade="BF"/>
          <w:lang w:val="en-GB"/>
        </w:rPr>
        <w:t xml:space="preserve"> that the person has the right to sign the FAF (if the FAF shall be signed not by the head of the organisation). In case of Polish entities without legal personality a written statement on having the capacity to undertake legal obligations (including signing the grant contract) issued by supervisory institution shall be provided; </w:t>
      </w:r>
    </w:p>
    <w:p w14:paraId="6D458825" w14:textId="68BA57B0" w:rsidR="001722DE" w:rsidRPr="00BF4C89" w:rsidRDefault="003751C6" w:rsidP="00802F3D">
      <w:pPr>
        <w:spacing w:after="120" w:line="276" w:lineRule="auto"/>
        <w:ind w:left="0" w:right="0" w:firstLine="0"/>
        <w:jc w:val="left"/>
        <w:rPr>
          <w:color w:val="2F5496" w:themeColor="accent1" w:themeShade="BF"/>
          <w:lang w:val="en-GB"/>
        </w:rPr>
      </w:pPr>
      <w:r w:rsidRPr="00BF4C89">
        <w:rPr>
          <w:b/>
          <w:color w:val="2F5496" w:themeColor="accent1" w:themeShade="BF"/>
          <w:lang w:val="en-GB"/>
        </w:rPr>
        <w:t>Annex A</w:t>
      </w:r>
      <w:r w:rsidR="00FB2E31" w:rsidRPr="00BF4C89">
        <w:rPr>
          <w:b/>
          <w:color w:val="2F5496" w:themeColor="accent1" w:themeShade="BF"/>
          <w:lang w:val="en-GB"/>
        </w:rPr>
        <w:t>4</w:t>
      </w:r>
      <w:r w:rsidRPr="00BF4C89">
        <w:rPr>
          <w:color w:val="2F5496" w:themeColor="accent1" w:themeShade="BF"/>
          <w:lang w:val="en-GB"/>
        </w:rPr>
        <w:t xml:space="preserve"> Register document applicable for the lead </w:t>
      </w:r>
      <w:r w:rsidR="00B56E4F" w:rsidRPr="00BF4C89">
        <w:rPr>
          <w:color w:val="2F5496" w:themeColor="accent1" w:themeShade="BF"/>
          <w:lang w:val="en-GB"/>
        </w:rPr>
        <w:t>partner</w:t>
      </w:r>
      <w:r w:rsidRPr="00BF4C89">
        <w:rPr>
          <w:color w:val="2F5496" w:themeColor="accent1" w:themeShade="BF"/>
          <w:lang w:val="en-GB"/>
        </w:rPr>
        <w:t>/</w:t>
      </w:r>
      <w:r w:rsidR="00B56E4F" w:rsidRPr="00BF4C89">
        <w:rPr>
          <w:color w:val="2F5496" w:themeColor="accent1" w:themeShade="BF"/>
          <w:lang w:val="en-GB"/>
        </w:rPr>
        <w:t>partners</w:t>
      </w:r>
      <w:r w:rsidRPr="00BF4C89">
        <w:rPr>
          <w:color w:val="2F5496" w:themeColor="accent1" w:themeShade="BF"/>
          <w:lang w:val="en-GB"/>
        </w:rPr>
        <w:t xml:space="preserve">: </w:t>
      </w:r>
    </w:p>
    <w:p w14:paraId="4A4D3512" w14:textId="0201D59B" w:rsidR="001722DE" w:rsidRPr="00BF4C89" w:rsidRDefault="003751C6" w:rsidP="00802F3D">
      <w:pPr>
        <w:spacing w:after="0" w:line="276" w:lineRule="auto"/>
        <w:ind w:right="68"/>
        <w:rPr>
          <w:color w:val="2F5496" w:themeColor="accent1" w:themeShade="BF"/>
          <w:lang w:val="en-GB"/>
        </w:rPr>
      </w:pPr>
      <w:r w:rsidRPr="00BF4C89">
        <w:rPr>
          <w:color w:val="2F5496" w:themeColor="accent1" w:themeShade="BF"/>
          <w:lang w:val="en-GB"/>
        </w:rPr>
        <w:t xml:space="preserve">FOR POLISH LEAD </w:t>
      </w:r>
      <w:r w:rsidR="00B56E4F" w:rsidRPr="00BF4C89">
        <w:rPr>
          <w:color w:val="2F5496" w:themeColor="accent1" w:themeShade="BF"/>
          <w:lang w:val="en-GB"/>
        </w:rPr>
        <w:t>PARTNERS</w:t>
      </w:r>
      <w:r w:rsidRPr="00BF4C89">
        <w:rPr>
          <w:color w:val="2F5496" w:themeColor="accent1" w:themeShade="BF"/>
          <w:lang w:val="en-GB"/>
        </w:rPr>
        <w:t>/</w:t>
      </w:r>
      <w:r w:rsidR="00B56E4F" w:rsidRPr="00BF4C89">
        <w:rPr>
          <w:color w:val="2F5496" w:themeColor="accent1" w:themeShade="BF"/>
          <w:lang w:val="en-GB"/>
        </w:rPr>
        <w:t>PARTNERS</w:t>
      </w:r>
      <w:r w:rsidRPr="00BF4C89">
        <w:rPr>
          <w:color w:val="2F5496" w:themeColor="accent1" w:themeShade="BF"/>
          <w:lang w:val="en-GB"/>
        </w:rPr>
        <w:t xml:space="preserve">: effective (up to date) extract from the National Court Register- </w:t>
      </w:r>
      <w:proofErr w:type="spellStart"/>
      <w:r w:rsidRPr="00BF4C89">
        <w:rPr>
          <w:color w:val="2F5496" w:themeColor="accent1" w:themeShade="BF"/>
          <w:lang w:val="en-GB"/>
        </w:rPr>
        <w:t>Krajowy</w:t>
      </w:r>
      <w:proofErr w:type="spellEnd"/>
      <w:r w:rsidRPr="00BF4C89">
        <w:rPr>
          <w:color w:val="2F5496" w:themeColor="accent1" w:themeShade="BF"/>
          <w:lang w:val="en-GB"/>
        </w:rPr>
        <w:t xml:space="preserve"> </w:t>
      </w:r>
      <w:proofErr w:type="spellStart"/>
      <w:r w:rsidRPr="00BF4C89">
        <w:rPr>
          <w:color w:val="2F5496" w:themeColor="accent1" w:themeShade="BF"/>
          <w:lang w:val="en-GB"/>
        </w:rPr>
        <w:t>Rejestr</w:t>
      </w:r>
      <w:proofErr w:type="spellEnd"/>
      <w:r w:rsidRPr="00BF4C89">
        <w:rPr>
          <w:color w:val="2F5496" w:themeColor="accent1" w:themeShade="BF"/>
          <w:lang w:val="en-GB"/>
        </w:rPr>
        <w:t xml:space="preserve"> </w:t>
      </w:r>
      <w:proofErr w:type="spellStart"/>
      <w:r w:rsidRPr="00BF4C89">
        <w:rPr>
          <w:color w:val="2F5496" w:themeColor="accent1" w:themeShade="BF"/>
          <w:lang w:val="en-GB"/>
        </w:rPr>
        <w:t>Sądowy</w:t>
      </w:r>
      <w:proofErr w:type="spellEnd"/>
      <w:r w:rsidRPr="00BF4C89">
        <w:rPr>
          <w:color w:val="2F5496" w:themeColor="accent1" w:themeShade="BF"/>
          <w:lang w:val="en-GB"/>
        </w:rPr>
        <w:t xml:space="preserve">; (not applicable for public institutions) </w:t>
      </w:r>
    </w:p>
    <w:p w14:paraId="0EF9CE81" w14:textId="67B5244A" w:rsidR="001722DE" w:rsidRPr="00BF4C89" w:rsidRDefault="003751C6" w:rsidP="00802F3D">
      <w:pPr>
        <w:spacing w:after="7" w:line="276" w:lineRule="auto"/>
        <w:ind w:left="0" w:right="0" w:firstLine="0"/>
        <w:jc w:val="left"/>
        <w:rPr>
          <w:color w:val="2F5496" w:themeColor="accent1" w:themeShade="BF"/>
          <w:lang w:val="en-GB"/>
        </w:rPr>
      </w:pPr>
      <w:r w:rsidRPr="00BF4C89">
        <w:rPr>
          <w:color w:val="2F5496" w:themeColor="accent1" w:themeShade="BF"/>
          <w:lang w:val="en-GB"/>
        </w:rPr>
        <w:t xml:space="preserve"> </w:t>
      </w:r>
    </w:p>
    <w:p w14:paraId="113A7656" w14:textId="23905849" w:rsidR="005C192B" w:rsidRPr="00BF4C89" w:rsidRDefault="005C192B" w:rsidP="00802F3D">
      <w:pPr>
        <w:spacing w:after="7" w:line="276" w:lineRule="auto"/>
        <w:ind w:left="0" w:right="0" w:firstLine="0"/>
        <w:jc w:val="left"/>
        <w:rPr>
          <w:color w:val="2F5496" w:themeColor="accent1" w:themeShade="BF"/>
          <w:lang w:val="en-GB"/>
        </w:rPr>
      </w:pPr>
      <w:r w:rsidRPr="00BF4C89">
        <w:rPr>
          <w:color w:val="2F5496" w:themeColor="accent1" w:themeShade="BF"/>
          <w:lang w:val="en-GB"/>
        </w:rPr>
        <w:t xml:space="preserve">FOR UKRAINIAN LEAD </w:t>
      </w:r>
      <w:r w:rsidR="00B56E4F" w:rsidRPr="00BF4C89">
        <w:rPr>
          <w:color w:val="2F5496" w:themeColor="accent1" w:themeShade="BF"/>
          <w:lang w:val="en-GB"/>
        </w:rPr>
        <w:t>PARTNERS</w:t>
      </w:r>
      <w:r w:rsidRPr="00BF4C89">
        <w:rPr>
          <w:color w:val="2F5496" w:themeColor="accent1" w:themeShade="BF"/>
          <w:lang w:val="en-GB"/>
        </w:rPr>
        <w:t>/</w:t>
      </w:r>
      <w:r w:rsidR="00B56E4F" w:rsidRPr="00BF4C89">
        <w:rPr>
          <w:color w:val="2F5496" w:themeColor="accent1" w:themeShade="BF"/>
          <w:lang w:val="en-GB"/>
        </w:rPr>
        <w:t>PARTNERS</w:t>
      </w:r>
      <w:r w:rsidRPr="00BF4C89">
        <w:rPr>
          <w:color w:val="2F5496" w:themeColor="accent1" w:themeShade="BF"/>
          <w:lang w:val="en-GB"/>
        </w:rPr>
        <w:t xml:space="preserve">: </w:t>
      </w:r>
    </w:p>
    <w:p w14:paraId="1E412BAA" w14:textId="7397A38F" w:rsidR="005C192B" w:rsidRPr="00BF4C89" w:rsidRDefault="005C192B" w:rsidP="00802F3D">
      <w:pPr>
        <w:pStyle w:val="Akapitzlist"/>
        <w:numPr>
          <w:ilvl w:val="0"/>
          <w:numId w:val="11"/>
        </w:numPr>
        <w:spacing w:after="160" w:line="276" w:lineRule="auto"/>
        <w:ind w:right="0"/>
        <w:jc w:val="left"/>
        <w:rPr>
          <w:color w:val="2F5496" w:themeColor="accent1" w:themeShade="BF"/>
          <w:lang w:val="en-GB"/>
        </w:rPr>
      </w:pPr>
      <w:r w:rsidRPr="00BF4C89">
        <w:rPr>
          <w:color w:val="2F5496" w:themeColor="accent1" w:themeShade="BF"/>
          <w:lang w:val="en-GB"/>
        </w:rPr>
        <w:t>copy or the original of an extract (</w:t>
      </w:r>
      <w:proofErr w:type="spellStart"/>
      <w:r w:rsidRPr="00BF4C89">
        <w:rPr>
          <w:color w:val="2F5496" w:themeColor="accent1" w:themeShade="BF"/>
          <w:lang w:val="en-GB"/>
        </w:rPr>
        <w:t>витяг</w:t>
      </w:r>
      <w:proofErr w:type="spellEnd"/>
      <w:r w:rsidRPr="00BF4C89">
        <w:rPr>
          <w:color w:val="2F5496" w:themeColor="accent1" w:themeShade="BF"/>
          <w:lang w:val="en-GB"/>
        </w:rPr>
        <w:t xml:space="preserve">) from the Unified State Register of legal entities and individuals, certified as true to the original by the </w:t>
      </w:r>
      <w:r w:rsidR="00B56E4F" w:rsidRPr="00BF4C89">
        <w:rPr>
          <w:color w:val="2F5496" w:themeColor="accent1" w:themeShade="BF"/>
          <w:lang w:val="en-GB"/>
        </w:rPr>
        <w:t>partner</w:t>
      </w:r>
      <w:r w:rsidRPr="00BF4C89">
        <w:rPr>
          <w:color w:val="2F5496" w:themeColor="accent1" w:themeShade="BF"/>
          <w:lang w:val="en-GB"/>
        </w:rPr>
        <w:t xml:space="preserve">, or: </w:t>
      </w:r>
    </w:p>
    <w:p w14:paraId="784C881C" w14:textId="1B6AAA40" w:rsidR="005C192B" w:rsidRPr="00BF4C89" w:rsidRDefault="005C192B" w:rsidP="00802F3D">
      <w:pPr>
        <w:pStyle w:val="Akapitzlist"/>
        <w:numPr>
          <w:ilvl w:val="0"/>
          <w:numId w:val="11"/>
        </w:numPr>
        <w:spacing w:after="160" w:line="276" w:lineRule="auto"/>
        <w:ind w:right="0"/>
        <w:jc w:val="left"/>
        <w:rPr>
          <w:color w:val="2F5496" w:themeColor="accent1" w:themeShade="BF"/>
          <w:lang w:val="en-GB"/>
        </w:rPr>
      </w:pPr>
      <w:r w:rsidRPr="00BF4C89">
        <w:rPr>
          <w:color w:val="2F5496" w:themeColor="accent1" w:themeShade="BF"/>
          <w:lang w:val="en-GB"/>
        </w:rPr>
        <w:t>copy or the original of excerpt (</w:t>
      </w:r>
      <w:proofErr w:type="spellStart"/>
      <w:r w:rsidRPr="00BF4C89">
        <w:rPr>
          <w:color w:val="2F5496" w:themeColor="accent1" w:themeShade="BF"/>
          <w:lang w:val="en-GB"/>
        </w:rPr>
        <w:t>виписка</w:t>
      </w:r>
      <w:proofErr w:type="spellEnd"/>
      <w:r w:rsidRPr="00BF4C89">
        <w:rPr>
          <w:color w:val="2F5496" w:themeColor="accent1" w:themeShade="BF"/>
          <w:lang w:val="en-GB"/>
        </w:rPr>
        <w:t xml:space="preserve">) from the Unified State Register of legal entities and individuals, as true to the original by the </w:t>
      </w:r>
      <w:r w:rsidR="00B56E4F" w:rsidRPr="00BF4C89">
        <w:rPr>
          <w:color w:val="2F5496" w:themeColor="accent1" w:themeShade="BF"/>
          <w:lang w:val="en-GB"/>
        </w:rPr>
        <w:t>partner</w:t>
      </w:r>
      <w:r w:rsidRPr="00BF4C89">
        <w:rPr>
          <w:color w:val="2F5496" w:themeColor="accent1" w:themeShade="BF"/>
          <w:lang w:val="en-GB"/>
        </w:rPr>
        <w:t xml:space="preserve">. </w:t>
      </w:r>
    </w:p>
    <w:p w14:paraId="648DA09F" w14:textId="49201131" w:rsidR="005C192B" w:rsidRPr="00BF4C89" w:rsidRDefault="005C192B" w:rsidP="00802F3D">
      <w:pPr>
        <w:spacing w:after="160" w:line="276" w:lineRule="auto"/>
        <w:ind w:left="360" w:right="0" w:firstLine="0"/>
        <w:jc w:val="left"/>
        <w:rPr>
          <w:color w:val="2F5496" w:themeColor="accent1" w:themeShade="BF"/>
          <w:lang w:val="en-GB"/>
        </w:rPr>
      </w:pPr>
      <w:r w:rsidRPr="00BF4C89">
        <w:rPr>
          <w:color w:val="2F5496" w:themeColor="accent1" w:themeShade="BF"/>
          <w:lang w:val="en-GB"/>
        </w:rPr>
        <w:t xml:space="preserve">and for non-public institutions additionally: </w:t>
      </w:r>
    </w:p>
    <w:p w14:paraId="2B3E1090" w14:textId="4A50129B" w:rsidR="005C192B" w:rsidRPr="00BF4C89" w:rsidRDefault="005C192B" w:rsidP="00802F3D">
      <w:pPr>
        <w:pStyle w:val="Akapitzlist"/>
        <w:numPr>
          <w:ilvl w:val="0"/>
          <w:numId w:val="11"/>
        </w:numPr>
        <w:spacing w:after="160" w:line="276" w:lineRule="auto"/>
        <w:ind w:right="0"/>
        <w:jc w:val="left"/>
        <w:rPr>
          <w:color w:val="2F5496" w:themeColor="accent1" w:themeShade="BF"/>
          <w:lang w:val="en-GB"/>
        </w:rPr>
      </w:pPr>
      <w:r w:rsidRPr="00BF4C89">
        <w:rPr>
          <w:color w:val="2F5496" w:themeColor="accent1" w:themeShade="BF"/>
          <w:lang w:val="en-GB"/>
        </w:rPr>
        <w:t>an extract from the Register of non-profit institutions issued by Tax Inspection of Ukraine.</w:t>
      </w:r>
    </w:p>
    <w:p w14:paraId="5ED5302B" w14:textId="5E4E03EE" w:rsidR="001722DE" w:rsidRPr="00BF4C89" w:rsidRDefault="003751C6" w:rsidP="00802F3D">
      <w:pPr>
        <w:spacing w:after="120" w:line="276" w:lineRule="auto"/>
        <w:ind w:right="68"/>
        <w:rPr>
          <w:color w:val="2F5496" w:themeColor="accent1" w:themeShade="BF"/>
          <w:lang w:val="en-GB"/>
        </w:rPr>
      </w:pPr>
      <w:r w:rsidRPr="00BF4C89">
        <w:rPr>
          <w:b/>
          <w:color w:val="2F5496" w:themeColor="accent1" w:themeShade="BF"/>
          <w:lang w:val="en-GB"/>
        </w:rPr>
        <w:t>Annex A</w:t>
      </w:r>
      <w:r w:rsidR="00AA77F5" w:rsidRPr="00BF4C89">
        <w:rPr>
          <w:b/>
          <w:color w:val="2F5496" w:themeColor="accent1" w:themeShade="BF"/>
          <w:lang w:val="en-GB"/>
        </w:rPr>
        <w:t>5</w:t>
      </w:r>
      <w:r w:rsidRPr="00BF4C89">
        <w:rPr>
          <w:color w:val="2F5496" w:themeColor="accent1" w:themeShade="BF"/>
          <w:lang w:val="en-GB"/>
        </w:rPr>
        <w:t xml:space="preserve"> Declaration  on  the  entitlement  to  the  recovery  of  VAT  (applicable  only  for  Polish lead </w:t>
      </w:r>
      <w:r w:rsidR="00B56E4F" w:rsidRPr="00BF4C89">
        <w:rPr>
          <w:color w:val="2F5496" w:themeColor="accent1" w:themeShade="BF"/>
          <w:lang w:val="en-GB"/>
        </w:rPr>
        <w:t>partners</w:t>
      </w:r>
      <w:r w:rsidRPr="00BF4C89">
        <w:rPr>
          <w:color w:val="2F5496" w:themeColor="accent1" w:themeShade="BF"/>
          <w:lang w:val="en-GB"/>
        </w:rPr>
        <w:t>/</w:t>
      </w:r>
      <w:r w:rsidR="00B56E4F" w:rsidRPr="00BF4C89">
        <w:rPr>
          <w:color w:val="2F5496" w:themeColor="accent1" w:themeShade="BF"/>
          <w:lang w:val="en-GB"/>
        </w:rPr>
        <w:t>partners</w:t>
      </w:r>
      <w:r w:rsidR="006057BB" w:rsidRPr="00BF4C89">
        <w:rPr>
          <w:color w:val="2F5496" w:themeColor="accent1" w:themeShade="BF"/>
          <w:lang w:val="en-GB"/>
        </w:rPr>
        <w:t xml:space="preserve"> in the project</w:t>
      </w:r>
      <w:r w:rsidR="000E08B7" w:rsidRPr="00BF4C89">
        <w:rPr>
          <w:color w:val="2F5496" w:themeColor="accent1" w:themeShade="BF"/>
          <w:lang w:val="en-GB"/>
        </w:rPr>
        <w:t>s</w:t>
      </w:r>
      <w:r w:rsidR="006057BB" w:rsidRPr="00BF4C89">
        <w:rPr>
          <w:color w:val="2F5496" w:themeColor="accent1" w:themeShade="BF"/>
          <w:lang w:val="en-GB"/>
        </w:rPr>
        <w:t xml:space="preserve"> with the total cost of at least EUR 5 000 000,00</w:t>
      </w:r>
      <w:r w:rsidR="000E08B7" w:rsidRPr="00BF4C89">
        <w:rPr>
          <w:color w:val="2F5496" w:themeColor="accent1" w:themeShade="BF"/>
          <w:lang w:val="en-GB"/>
        </w:rPr>
        <w:t>, including VAT</w:t>
      </w:r>
      <w:r w:rsidRPr="00BF4C89">
        <w:rPr>
          <w:color w:val="2F5496" w:themeColor="accent1" w:themeShade="BF"/>
          <w:lang w:val="en-GB"/>
        </w:rPr>
        <w:t xml:space="preserve">). </w:t>
      </w:r>
      <w:r w:rsidR="009C4F2C" w:rsidRPr="00BF4C89">
        <w:rPr>
          <w:color w:val="2F5496" w:themeColor="accent1" w:themeShade="BF"/>
          <w:lang w:val="en-GB"/>
        </w:rPr>
        <w:t xml:space="preserve"> </w:t>
      </w:r>
      <w:r w:rsidRPr="00BF4C89">
        <w:rPr>
          <w:color w:val="2F5496" w:themeColor="accent1" w:themeShade="BF"/>
          <w:lang w:val="en-GB"/>
        </w:rPr>
        <w:t xml:space="preserve"> </w:t>
      </w:r>
    </w:p>
    <w:p w14:paraId="7B6B2920" w14:textId="303F7F6A" w:rsidR="001722DE" w:rsidRPr="00BF4C89" w:rsidRDefault="003751C6" w:rsidP="00802F3D">
      <w:pPr>
        <w:spacing w:after="120" w:line="276" w:lineRule="auto"/>
        <w:ind w:left="0" w:right="0" w:firstLine="0"/>
        <w:jc w:val="left"/>
        <w:rPr>
          <w:color w:val="2F5496" w:themeColor="accent1" w:themeShade="BF"/>
          <w:lang w:val="en-GB"/>
        </w:rPr>
      </w:pPr>
      <w:r w:rsidRPr="00BF4C89">
        <w:rPr>
          <w:b/>
          <w:color w:val="2F5496" w:themeColor="accent1" w:themeShade="BF"/>
          <w:lang w:val="en-GB"/>
        </w:rPr>
        <w:t>Annex A</w:t>
      </w:r>
      <w:r w:rsidR="00AA77F5" w:rsidRPr="00BF4C89">
        <w:rPr>
          <w:b/>
          <w:color w:val="2F5496" w:themeColor="accent1" w:themeShade="BF"/>
          <w:lang w:val="en-GB"/>
        </w:rPr>
        <w:t xml:space="preserve">6 </w:t>
      </w:r>
      <w:r w:rsidRPr="00BF4C89">
        <w:rPr>
          <w:color w:val="2F5496" w:themeColor="accent1" w:themeShade="BF"/>
          <w:lang w:val="en-GB"/>
        </w:rPr>
        <w:t xml:space="preserve">– A full feasibility study to be prepared in line with Guidelines for drafting Feasibility Study. The document shall be submitted the original language (i.e. Polish, Ukrainian) together with the Summary in English. To be submitted also as an electronic file (doc or pdf format); </w:t>
      </w:r>
    </w:p>
    <w:p w14:paraId="30A92147" w14:textId="1241CB91" w:rsidR="001722DE" w:rsidRPr="00BF4C89" w:rsidRDefault="003751C6" w:rsidP="00802F3D">
      <w:pPr>
        <w:spacing w:after="120" w:line="276" w:lineRule="auto"/>
        <w:ind w:left="-5" w:right="67"/>
        <w:rPr>
          <w:color w:val="2F5496" w:themeColor="accent1" w:themeShade="BF"/>
          <w:lang w:val="en-GB"/>
        </w:rPr>
      </w:pPr>
      <w:r w:rsidRPr="00BF4C89">
        <w:rPr>
          <w:b/>
          <w:color w:val="2F5496" w:themeColor="accent1" w:themeShade="BF"/>
          <w:lang w:val="en-GB"/>
        </w:rPr>
        <w:t>Annex A</w:t>
      </w:r>
      <w:r w:rsidR="00AA77F5" w:rsidRPr="00BF4C89">
        <w:rPr>
          <w:b/>
          <w:color w:val="2F5496" w:themeColor="accent1" w:themeShade="BF"/>
          <w:lang w:val="en-GB"/>
        </w:rPr>
        <w:t>7</w:t>
      </w:r>
      <w:r w:rsidRPr="00BF4C89">
        <w:rPr>
          <w:b/>
          <w:color w:val="2F5496" w:themeColor="accent1" w:themeShade="BF"/>
          <w:lang w:val="en-GB"/>
        </w:rPr>
        <w:t xml:space="preserve"> </w:t>
      </w:r>
      <w:r w:rsidRPr="00BF4C89">
        <w:rPr>
          <w:color w:val="2F5496" w:themeColor="accent1" w:themeShade="BF"/>
          <w:lang w:val="en-GB"/>
        </w:rPr>
        <w:t xml:space="preserve">– </w:t>
      </w:r>
      <w:r w:rsidRPr="00BF4C89">
        <w:rPr>
          <w:b/>
          <w:color w:val="2F5496" w:themeColor="accent1" w:themeShade="BF"/>
          <w:lang w:val="en-GB"/>
        </w:rPr>
        <w:t>shall be submitted before signature of the grant contract.</w:t>
      </w:r>
      <w:r w:rsidRPr="00BF4C89">
        <w:rPr>
          <w:color w:val="2F5496" w:themeColor="accent1" w:themeShade="BF"/>
          <w:lang w:val="en-GB"/>
        </w:rPr>
        <w:t xml:space="preserve"> </w:t>
      </w:r>
    </w:p>
    <w:p w14:paraId="165E7272" w14:textId="113D59D6" w:rsidR="00CE0B38" w:rsidRPr="00BF4C89" w:rsidRDefault="00CE0B38" w:rsidP="00802F3D">
      <w:pPr>
        <w:spacing w:after="120" w:line="276" w:lineRule="auto"/>
        <w:ind w:left="-5" w:right="67"/>
        <w:rPr>
          <w:color w:val="2F5496" w:themeColor="accent1" w:themeShade="BF"/>
          <w:lang w:val="en-GB"/>
        </w:rPr>
      </w:pPr>
      <w:r w:rsidRPr="00BF4C89">
        <w:rPr>
          <w:color w:val="2F5496" w:themeColor="accent1" w:themeShade="BF"/>
          <w:lang w:val="en-GB"/>
        </w:rPr>
        <w:t xml:space="preserve">FOR POLISH LEAD </w:t>
      </w:r>
      <w:r w:rsidR="00B56E4F" w:rsidRPr="00BF4C89">
        <w:rPr>
          <w:color w:val="2F5496" w:themeColor="accent1" w:themeShade="BF"/>
          <w:lang w:val="en-GB"/>
        </w:rPr>
        <w:t>PARTNERS</w:t>
      </w:r>
      <w:r w:rsidRPr="00BF4C89">
        <w:rPr>
          <w:color w:val="2F5496" w:themeColor="accent1" w:themeShade="BF"/>
          <w:lang w:val="en-GB"/>
        </w:rPr>
        <w:t>/</w:t>
      </w:r>
      <w:r w:rsidR="00B56E4F" w:rsidRPr="00BF4C89">
        <w:rPr>
          <w:color w:val="2F5496" w:themeColor="accent1" w:themeShade="BF"/>
          <w:lang w:val="en-GB"/>
        </w:rPr>
        <w:t>PARTNERS</w:t>
      </w:r>
      <w:r w:rsidRPr="00BF4C89">
        <w:rPr>
          <w:color w:val="2F5496" w:themeColor="accent1" w:themeShade="BF"/>
          <w:lang w:val="en-GB"/>
        </w:rPr>
        <w:t xml:space="preserve">: </w:t>
      </w:r>
    </w:p>
    <w:p w14:paraId="34752857" w14:textId="79AC1B1D" w:rsidR="00CE0B38" w:rsidRPr="00BF4C89" w:rsidRDefault="00CE0B38" w:rsidP="00802F3D">
      <w:pPr>
        <w:spacing w:after="120" w:line="276" w:lineRule="auto"/>
        <w:ind w:left="-5" w:right="67"/>
        <w:rPr>
          <w:color w:val="2F5496" w:themeColor="accent1" w:themeShade="BF"/>
          <w:lang w:val="en-GB"/>
        </w:rPr>
      </w:pPr>
      <w:r w:rsidRPr="00BF4C89">
        <w:rPr>
          <w:color w:val="2F5496" w:themeColor="accent1" w:themeShade="BF"/>
          <w:lang w:val="en-GB"/>
        </w:rPr>
        <w:t xml:space="preserve"> A self-declaration that either the building permission or its equivalent (e.g. notification of works component – </w:t>
      </w:r>
      <w:proofErr w:type="spellStart"/>
      <w:r w:rsidRPr="00BF4C89">
        <w:rPr>
          <w:color w:val="2F5496" w:themeColor="accent1" w:themeShade="BF"/>
          <w:lang w:val="en-GB"/>
        </w:rPr>
        <w:t>zgłoszenie</w:t>
      </w:r>
      <w:proofErr w:type="spellEnd"/>
      <w:r w:rsidRPr="00BF4C89">
        <w:rPr>
          <w:color w:val="2F5496" w:themeColor="accent1" w:themeShade="BF"/>
          <w:lang w:val="en-GB"/>
        </w:rPr>
        <w:t xml:space="preserve"> </w:t>
      </w:r>
      <w:proofErr w:type="spellStart"/>
      <w:r w:rsidRPr="00BF4C89">
        <w:rPr>
          <w:color w:val="2F5496" w:themeColor="accent1" w:themeShade="BF"/>
          <w:lang w:val="en-GB"/>
        </w:rPr>
        <w:t>rob</w:t>
      </w:r>
      <w:r w:rsidR="0018374E" w:rsidRPr="00BF4C89">
        <w:rPr>
          <w:color w:val="2F5496" w:themeColor="accent1" w:themeShade="BF"/>
          <w:lang w:val="en-GB"/>
        </w:rPr>
        <w:t>ó</w:t>
      </w:r>
      <w:r w:rsidRPr="00BF4C89">
        <w:rPr>
          <w:color w:val="2F5496" w:themeColor="accent1" w:themeShade="BF"/>
          <w:lang w:val="en-GB"/>
        </w:rPr>
        <w:t>t</w:t>
      </w:r>
      <w:proofErr w:type="spellEnd"/>
      <w:r w:rsidRPr="00BF4C89">
        <w:rPr>
          <w:color w:val="2F5496" w:themeColor="accent1" w:themeShade="BF"/>
          <w:lang w:val="en-GB"/>
        </w:rPr>
        <w:t xml:space="preserve"> </w:t>
      </w:r>
      <w:proofErr w:type="spellStart"/>
      <w:r w:rsidRPr="00BF4C89">
        <w:rPr>
          <w:color w:val="2F5496" w:themeColor="accent1" w:themeShade="BF"/>
          <w:lang w:val="en-GB"/>
        </w:rPr>
        <w:t>budowlanych</w:t>
      </w:r>
      <w:proofErr w:type="spellEnd"/>
      <w:r w:rsidRPr="00BF4C89">
        <w:rPr>
          <w:color w:val="2F5496" w:themeColor="accent1" w:themeShade="BF"/>
          <w:lang w:val="en-GB"/>
        </w:rPr>
        <w:t>) will be submitted in case of project award not later than 5 months after the date of the award notification letter. If the project implementation does not require a building permission or its equivalent a self-declaration with the reference to the relevant national regulation should be annexed that the works activities are not the subject of a building permission or its equivalent.</w:t>
      </w:r>
    </w:p>
    <w:p w14:paraId="636E705D" w14:textId="406571AE" w:rsidR="001722DE" w:rsidRPr="00BF4C89" w:rsidRDefault="00CE0B38" w:rsidP="00802F3D">
      <w:pPr>
        <w:spacing w:after="120" w:line="276" w:lineRule="auto"/>
        <w:ind w:left="0" w:right="0" w:firstLine="0"/>
        <w:jc w:val="left"/>
        <w:rPr>
          <w:color w:val="2F5496" w:themeColor="accent1" w:themeShade="BF"/>
          <w:lang w:val="en-GB"/>
        </w:rPr>
      </w:pPr>
      <w:r w:rsidRPr="00BF4C89">
        <w:rPr>
          <w:color w:val="2F5496" w:themeColor="accent1" w:themeShade="BF"/>
          <w:lang w:val="en-GB"/>
        </w:rPr>
        <w:lastRenderedPageBreak/>
        <w:t xml:space="preserve">FOR UKRAINIAN LEAD </w:t>
      </w:r>
      <w:r w:rsidR="00B56E4F" w:rsidRPr="00BF4C89">
        <w:rPr>
          <w:color w:val="2F5496" w:themeColor="accent1" w:themeShade="BF"/>
          <w:lang w:val="en-GB"/>
        </w:rPr>
        <w:t>PARTNERS</w:t>
      </w:r>
      <w:r w:rsidRPr="00BF4C89">
        <w:rPr>
          <w:color w:val="2F5496" w:themeColor="accent1" w:themeShade="BF"/>
          <w:lang w:val="en-GB"/>
        </w:rPr>
        <w:t>/</w:t>
      </w:r>
      <w:r w:rsidR="00B56E4F" w:rsidRPr="00BF4C89">
        <w:rPr>
          <w:color w:val="2F5496" w:themeColor="accent1" w:themeShade="BF"/>
          <w:lang w:val="en-GB"/>
        </w:rPr>
        <w:t>PARTNERS</w:t>
      </w:r>
      <w:r w:rsidRPr="00BF4C89">
        <w:rPr>
          <w:color w:val="2F5496" w:themeColor="accent1" w:themeShade="BF"/>
          <w:lang w:val="en-GB"/>
        </w:rPr>
        <w:t xml:space="preserve">: </w:t>
      </w:r>
      <w:r w:rsidR="003751C6" w:rsidRPr="00BF4C89">
        <w:rPr>
          <w:color w:val="2F5496" w:themeColor="accent1" w:themeShade="BF"/>
          <w:lang w:val="en-GB"/>
        </w:rPr>
        <w:t xml:space="preserve"> </w:t>
      </w:r>
    </w:p>
    <w:p w14:paraId="13AD95DE" w14:textId="77777777" w:rsidR="00CE0B38" w:rsidRPr="00BF4C89" w:rsidRDefault="00CE0B38" w:rsidP="00802F3D">
      <w:pPr>
        <w:spacing w:after="120" w:line="276" w:lineRule="auto"/>
        <w:ind w:left="-5" w:right="67"/>
        <w:rPr>
          <w:color w:val="2F5496" w:themeColor="accent1" w:themeShade="BF"/>
          <w:lang w:val="en-GB"/>
        </w:rPr>
      </w:pPr>
      <w:r w:rsidRPr="00BF4C89">
        <w:rPr>
          <w:color w:val="2F5496" w:themeColor="accent1" w:themeShade="BF"/>
          <w:lang w:val="en-GB"/>
        </w:rPr>
        <w:t xml:space="preserve">A self-declaration that the following documents (depending on the construction object complexity as listed below) will be submitted in case of project award not later than 6 months after the date of the award notification letter: </w:t>
      </w:r>
    </w:p>
    <w:p w14:paraId="12EE11A7" w14:textId="0EC700DF" w:rsidR="00CE0B38" w:rsidRPr="00BF4C89" w:rsidRDefault="00CE0B38" w:rsidP="00802F3D">
      <w:pPr>
        <w:pStyle w:val="Akapitzlist"/>
        <w:numPr>
          <w:ilvl w:val="0"/>
          <w:numId w:val="11"/>
        </w:numPr>
        <w:spacing w:after="120" w:line="276" w:lineRule="auto"/>
        <w:ind w:right="0"/>
        <w:contextualSpacing w:val="0"/>
        <w:rPr>
          <w:color w:val="2F5496" w:themeColor="accent1" w:themeShade="BF"/>
          <w:lang w:val="en-GB"/>
        </w:rPr>
      </w:pPr>
      <w:r w:rsidRPr="00BF4C89">
        <w:rPr>
          <w:color w:val="2F5496" w:themeColor="accent1" w:themeShade="BF"/>
          <w:lang w:val="en-GB"/>
        </w:rPr>
        <w:t xml:space="preserve">for construction objects </w:t>
      </w:r>
      <w:r w:rsidR="00B50B29" w:rsidRPr="00BF4C89">
        <w:rPr>
          <w:color w:val="2F5496" w:themeColor="accent1" w:themeShade="BF"/>
          <w:lang w:val="en-GB"/>
        </w:rPr>
        <w:t xml:space="preserve">falling under CC1 </w:t>
      </w:r>
      <w:r w:rsidRPr="00BF4C89">
        <w:rPr>
          <w:color w:val="2F5496" w:themeColor="accent1" w:themeShade="BF"/>
          <w:lang w:val="en-GB"/>
        </w:rPr>
        <w:t xml:space="preserve">category of complexity: positive Decision of expertise should be provided before signature of the grant contract, and then after the grant contract signature once available a registered Declaration on the beginning of construction works should be provided; </w:t>
      </w:r>
    </w:p>
    <w:p w14:paraId="62734A3D" w14:textId="03792AA1" w:rsidR="00CE0B38" w:rsidRPr="00BF4C89" w:rsidRDefault="00CE0B38" w:rsidP="00802F3D">
      <w:pPr>
        <w:pStyle w:val="Akapitzlist"/>
        <w:numPr>
          <w:ilvl w:val="0"/>
          <w:numId w:val="11"/>
        </w:numPr>
        <w:spacing w:after="120" w:line="276" w:lineRule="auto"/>
        <w:ind w:right="0"/>
        <w:contextualSpacing w:val="0"/>
        <w:rPr>
          <w:color w:val="2F5496" w:themeColor="accent1" w:themeShade="BF"/>
          <w:lang w:val="en-GB"/>
        </w:rPr>
      </w:pPr>
      <w:r w:rsidRPr="00BF4C89">
        <w:rPr>
          <w:color w:val="2F5496" w:themeColor="accent1" w:themeShade="BF"/>
          <w:lang w:val="en-GB"/>
        </w:rPr>
        <w:t xml:space="preserve">for construction objects </w:t>
      </w:r>
      <w:r w:rsidR="00B50B29" w:rsidRPr="00BF4C89">
        <w:rPr>
          <w:color w:val="2F5496" w:themeColor="accent1" w:themeShade="BF"/>
          <w:lang w:val="en-GB"/>
        </w:rPr>
        <w:t xml:space="preserve">falling under CC2 and CC3 </w:t>
      </w:r>
      <w:r w:rsidRPr="00BF4C89">
        <w:rPr>
          <w:color w:val="2F5496" w:themeColor="accent1" w:themeShade="BF"/>
          <w:lang w:val="en-GB"/>
        </w:rPr>
        <w:t xml:space="preserve">category of complexity: positive Decision of expertise should be provided before signature of the grant contract, and then after the grant contract signature once available a Building permission should be provided. </w:t>
      </w:r>
    </w:p>
    <w:p w14:paraId="3A3164F1" w14:textId="224F035D" w:rsidR="00CE0B38" w:rsidRPr="00BF4C89" w:rsidRDefault="00CE0B38" w:rsidP="00802F3D">
      <w:pPr>
        <w:spacing w:after="120" w:line="276" w:lineRule="auto"/>
        <w:ind w:left="0" w:right="0" w:firstLine="0"/>
        <w:rPr>
          <w:color w:val="2F5496" w:themeColor="accent1" w:themeShade="BF"/>
          <w:lang w:val="en-GB"/>
        </w:rPr>
      </w:pPr>
      <w:r w:rsidRPr="00BF4C89">
        <w:rPr>
          <w:color w:val="2F5496" w:themeColor="accent1" w:themeShade="BF"/>
          <w:lang w:val="en-GB"/>
        </w:rPr>
        <w:t xml:space="preserve"> If the project implementation does not require a building permission or its equivalent (Declaration on the beginning of construction works) a self-declaration with the reference to the relevant national regulation should be annexed that the works activities are not the subject of a building permission or its equivalent.</w:t>
      </w:r>
    </w:p>
    <w:p w14:paraId="7D711E4A" w14:textId="7441C84E" w:rsidR="001722DE" w:rsidRPr="00BF4C89" w:rsidRDefault="003751C6" w:rsidP="00802F3D">
      <w:pPr>
        <w:spacing w:after="120" w:line="276" w:lineRule="auto"/>
        <w:ind w:right="68"/>
        <w:rPr>
          <w:color w:val="2F5496" w:themeColor="accent1" w:themeShade="BF"/>
          <w:lang w:val="en-GB"/>
        </w:rPr>
      </w:pPr>
      <w:r w:rsidRPr="00BF4C89">
        <w:rPr>
          <w:b/>
          <w:color w:val="2F5496" w:themeColor="accent1" w:themeShade="BF"/>
          <w:lang w:val="en-GB"/>
        </w:rPr>
        <w:t>Annex A</w:t>
      </w:r>
      <w:r w:rsidR="00AA77F5" w:rsidRPr="00BF4C89">
        <w:rPr>
          <w:b/>
          <w:color w:val="2F5496" w:themeColor="accent1" w:themeShade="BF"/>
          <w:lang w:val="en-GB"/>
        </w:rPr>
        <w:t>8</w:t>
      </w:r>
      <w:r w:rsidRPr="00BF4C89">
        <w:rPr>
          <w:color w:val="2F5496" w:themeColor="accent1" w:themeShade="BF"/>
          <w:lang w:val="en-GB"/>
        </w:rPr>
        <w:t xml:space="preserve">– Declaration of the lead </w:t>
      </w:r>
      <w:r w:rsidR="00B56E4F" w:rsidRPr="00BF4C89">
        <w:rPr>
          <w:color w:val="2F5496" w:themeColor="accent1" w:themeShade="BF"/>
          <w:lang w:val="en-GB"/>
        </w:rPr>
        <w:t>partner</w:t>
      </w:r>
      <w:r w:rsidRPr="00BF4C89">
        <w:rPr>
          <w:color w:val="2F5496" w:themeColor="accent1" w:themeShade="BF"/>
          <w:lang w:val="en-GB"/>
        </w:rPr>
        <w:t>/</w:t>
      </w:r>
      <w:r w:rsidR="00B56E4F" w:rsidRPr="00BF4C89">
        <w:rPr>
          <w:color w:val="2F5496" w:themeColor="accent1" w:themeShade="BF"/>
          <w:lang w:val="en-GB"/>
        </w:rPr>
        <w:t>partner</w:t>
      </w:r>
      <w:r w:rsidRPr="00BF4C89">
        <w:rPr>
          <w:color w:val="2F5496" w:themeColor="accent1" w:themeShade="BF"/>
          <w:lang w:val="en-GB"/>
        </w:rPr>
        <w:t xml:space="preserve"> on the right for the land/real estate disposal for the construction/supplies purposes. </w:t>
      </w:r>
      <w:r w:rsidR="009C4F2C" w:rsidRPr="00BF4C89">
        <w:rPr>
          <w:color w:val="2F5496" w:themeColor="accent1" w:themeShade="BF"/>
          <w:lang w:val="en-GB"/>
        </w:rPr>
        <w:t xml:space="preserve"> </w:t>
      </w:r>
      <w:r w:rsidRPr="00BF4C89">
        <w:rPr>
          <w:color w:val="2F5496" w:themeColor="accent1" w:themeShade="BF"/>
          <w:lang w:val="en-GB"/>
        </w:rPr>
        <w:t xml:space="preserve">  </w:t>
      </w:r>
    </w:p>
    <w:p w14:paraId="6A2DFB5B" w14:textId="6F9D0FCE" w:rsidR="001722DE" w:rsidRPr="00BF4C89" w:rsidRDefault="003751C6" w:rsidP="00802F3D">
      <w:pPr>
        <w:spacing w:after="120" w:line="276" w:lineRule="auto"/>
        <w:ind w:left="0" w:right="0" w:firstLine="0"/>
        <w:jc w:val="left"/>
        <w:rPr>
          <w:color w:val="2F5496" w:themeColor="accent1" w:themeShade="BF"/>
          <w:lang w:val="en-GB"/>
        </w:rPr>
      </w:pPr>
      <w:r w:rsidRPr="00BF4C89">
        <w:rPr>
          <w:b/>
          <w:color w:val="2F5496" w:themeColor="accent1" w:themeShade="BF"/>
          <w:lang w:val="en-GB"/>
        </w:rPr>
        <w:t>Annex A</w:t>
      </w:r>
      <w:r w:rsidR="00AA77F5" w:rsidRPr="00BF4C89">
        <w:rPr>
          <w:b/>
          <w:color w:val="2F5496" w:themeColor="accent1" w:themeShade="BF"/>
          <w:lang w:val="en-GB"/>
        </w:rPr>
        <w:t>9</w:t>
      </w:r>
      <w:r w:rsidRPr="00BF4C89">
        <w:rPr>
          <w:b/>
          <w:color w:val="2F5496" w:themeColor="accent1" w:themeShade="BF"/>
          <w:lang w:val="en-GB"/>
        </w:rPr>
        <w:t xml:space="preserve">  </w:t>
      </w:r>
    </w:p>
    <w:p w14:paraId="0BFCA1E2" w14:textId="2962C7AD" w:rsidR="00CE0B38" w:rsidRPr="00BF4C89" w:rsidRDefault="00CE0B38" w:rsidP="00802F3D">
      <w:pPr>
        <w:spacing w:after="120" w:line="276" w:lineRule="auto"/>
        <w:ind w:left="0" w:right="0" w:firstLine="0"/>
        <w:jc w:val="left"/>
        <w:rPr>
          <w:color w:val="2F5496" w:themeColor="accent1" w:themeShade="BF"/>
          <w:lang w:val="en-GB"/>
        </w:rPr>
      </w:pPr>
      <w:r w:rsidRPr="00BF4C89">
        <w:rPr>
          <w:color w:val="2F5496" w:themeColor="accent1" w:themeShade="BF"/>
          <w:lang w:val="en-GB"/>
        </w:rPr>
        <w:t xml:space="preserve">FOR POLISH LEAD </w:t>
      </w:r>
      <w:r w:rsidR="00B56E4F" w:rsidRPr="00BF4C89">
        <w:rPr>
          <w:color w:val="2F5496" w:themeColor="accent1" w:themeShade="BF"/>
          <w:lang w:val="en-GB"/>
        </w:rPr>
        <w:t>PARTNERS</w:t>
      </w:r>
      <w:r w:rsidRPr="00BF4C89">
        <w:rPr>
          <w:color w:val="2F5496" w:themeColor="accent1" w:themeShade="BF"/>
          <w:lang w:val="en-GB"/>
        </w:rPr>
        <w:t>/</w:t>
      </w:r>
      <w:r w:rsidR="00B56E4F" w:rsidRPr="00BF4C89">
        <w:rPr>
          <w:color w:val="2F5496" w:themeColor="accent1" w:themeShade="BF"/>
          <w:lang w:val="en-GB"/>
        </w:rPr>
        <w:t>PARTNERS</w:t>
      </w:r>
      <w:r w:rsidRPr="00BF4C89">
        <w:rPr>
          <w:color w:val="2F5496" w:themeColor="accent1" w:themeShade="BF"/>
          <w:lang w:val="en-GB"/>
        </w:rPr>
        <w:t xml:space="preserve">: </w:t>
      </w:r>
    </w:p>
    <w:p w14:paraId="1B34045A" w14:textId="4090E897" w:rsidR="00CE0B38" w:rsidRPr="00BF4C89" w:rsidRDefault="00CE0B38" w:rsidP="00802F3D">
      <w:pPr>
        <w:spacing w:after="120" w:line="276" w:lineRule="auto"/>
        <w:ind w:left="0" w:right="0" w:firstLine="0"/>
        <w:jc w:val="left"/>
        <w:rPr>
          <w:color w:val="2F5496" w:themeColor="accent1" w:themeShade="BF"/>
          <w:lang w:val="en-GB"/>
        </w:rPr>
      </w:pPr>
      <w:proofErr w:type="spellStart"/>
      <w:r w:rsidRPr="00BF4C89">
        <w:rPr>
          <w:color w:val="2F5496" w:themeColor="accent1" w:themeShade="BF"/>
          <w:lang w:val="en-GB"/>
        </w:rPr>
        <w:t>Decyzja</w:t>
      </w:r>
      <w:proofErr w:type="spellEnd"/>
      <w:r w:rsidRPr="00BF4C89">
        <w:rPr>
          <w:color w:val="2F5496" w:themeColor="accent1" w:themeShade="BF"/>
          <w:lang w:val="en-GB"/>
        </w:rPr>
        <w:t xml:space="preserve"> o </w:t>
      </w:r>
      <w:proofErr w:type="spellStart"/>
      <w:r w:rsidRPr="00BF4C89">
        <w:rPr>
          <w:color w:val="2F5496" w:themeColor="accent1" w:themeShade="BF"/>
          <w:lang w:val="en-GB"/>
        </w:rPr>
        <w:t>środowiskowych</w:t>
      </w:r>
      <w:proofErr w:type="spellEnd"/>
      <w:r w:rsidRPr="00BF4C89">
        <w:rPr>
          <w:color w:val="2F5496" w:themeColor="accent1" w:themeShade="BF"/>
          <w:lang w:val="en-GB"/>
        </w:rPr>
        <w:t xml:space="preserve"> </w:t>
      </w:r>
      <w:proofErr w:type="spellStart"/>
      <w:r w:rsidRPr="00BF4C89">
        <w:rPr>
          <w:color w:val="2F5496" w:themeColor="accent1" w:themeShade="BF"/>
          <w:lang w:val="en-GB"/>
        </w:rPr>
        <w:t>uwarunkowaniach</w:t>
      </w:r>
      <w:proofErr w:type="spellEnd"/>
      <w:r w:rsidRPr="00BF4C89">
        <w:rPr>
          <w:color w:val="2F5496" w:themeColor="accent1" w:themeShade="BF"/>
          <w:lang w:val="en-GB"/>
        </w:rPr>
        <w:t>. If not applicable – written statement issued by the relevant institution must be provided.</w:t>
      </w:r>
    </w:p>
    <w:p w14:paraId="0110C77A" w14:textId="1E0BFF42" w:rsidR="001722DE" w:rsidRPr="00BF4C89" w:rsidRDefault="00CE0B38" w:rsidP="00802F3D">
      <w:pPr>
        <w:spacing w:after="120" w:line="276" w:lineRule="auto"/>
        <w:ind w:left="0" w:right="0" w:firstLine="0"/>
        <w:jc w:val="left"/>
        <w:rPr>
          <w:color w:val="2F5496" w:themeColor="accent1" w:themeShade="BF"/>
          <w:lang w:val="en-GB"/>
        </w:rPr>
      </w:pPr>
      <w:r w:rsidRPr="00BF4C89">
        <w:rPr>
          <w:color w:val="2F5496" w:themeColor="accent1" w:themeShade="BF"/>
          <w:lang w:val="en-GB"/>
        </w:rPr>
        <w:t xml:space="preserve">FOR UKRAINIAN LEAD </w:t>
      </w:r>
      <w:r w:rsidR="00B56E4F" w:rsidRPr="00BF4C89">
        <w:rPr>
          <w:color w:val="2F5496" w:themeColor="accent1" w:themeShade="BF"/>
          <w:lang w:val="en-GB"/>
        </w:rPr>
        <w:t>PARTNERS</w:t>
      </w:r>
      <w:r w:rsidRPr="00BF4C89">
        <w:rPr>
          <w:color w:val="2F5496" w:themeColor="accent1" w:themeShade="BF"/>
          <w:lang w:val="en-GB"/>
        </w:rPr>
        <w:t>/</w:t>
      </w:r>
      <w:r w:rsidR="00B56E4F" w:rsidRPr="00BF4C89">
        <w:rPr>
          <w:color w:val="2F5496" w:themeColor="accent1" w:themeShade="BF"/>
          <w:lang w:val="en-GB"/>
        </w:rPr>
        <w:t>PARTNERS</w:t>
      </w:r>
      <w:r w:rsidRPr="00BF4C89">
        <w:rPr>
          <w:color w:val="2F5496" w:themeColor="accent1" w:themeShade="BF"/>
          <w:lang w:val="en-GB"/>
        </w:rPr>
        <w:t>:</w:t>
      </w:r>
    </w:p>
    <w:p w14:paraId="61480571" w14:textId="2A27903B" w:rsidR="00630B44" w:rsidRPr="00CA09ED" w:rsidRDefault="00630B44" w:rsidP="00802F3D">
      <w:pPr>
        <w:pStyle w:val="Akapitzlist"/>
        <w:numPr>
          <w:ilvl w:val="0"/>
          <w:numId w:val="12"/>
        </w:numPr>
        <w:spacing w:after="120" w:line="276" w:lineRule="auto"/>
        <w:ind w:left="714" w:right="0" w:hanging="357"/>
        <w:jc w:val="left"/>
        <w:rPr>
          <w:color w:val="2F5496" w:themeColor="accent1" w:themeShade="BF"/>
          <w:lang w:val="en-GB"/>
        </w:rPr>
      </w:pPr>
      <w:r w:rsidRPr="00BF4C89">
        <w:rPr>
          <w:color w:val="2F5496" w:themeColor="accent1" w:themeShade="BF"/>
          <w:lang w:val="en-GB"/>
        </w:rPr>
        <w:t xml:space="preserve">Environmental Impact Assessment (EIA) </w:t>
      </w:r>
      <w:r w:rsidR="00B50B29" w:rsidRPr="00BF4C89">
        <w:rPr>
          <w:color w:val="2F5496" w:themeColor="accent1" w:themeShade="BF"/>
          <w:lang w:val="en-GB"/>
        </w:rPr>
        <w:t xml:space="preserve">according to the </w:t>
      </w:r>
      <w:r w:rsidR="00B50B29" w:rsidRPr="00BF4C89">
        <w:rPr>
          <w:color w:val="2F5496" w:themeColor="accent1" w:themeShade="BF"/>
          <w:lang w:val="en-US"/>
        </w:rPr>
        <w:t xml:space="preserve">national legislation is force, </w:t>
      </w:r>
      <w:r w:rsidRPr="00BF4C89">
        <w:rPr>
          <w:color w:val="2F5496" w:themeColor="accent1" w:themeShade="BF"/>
          <w:lang w:val="en-GB"/>
        </w:rPr>
        <w:t>as the part of Technical Documentation according to National Construction Standards А.2.2-1-2003 (</w:t>
      </w:r>
      <w:r w:rsidR="00B50B29" w:rsidRPr="00BF4C89">
        <w:rPr>
          <w:color w:val="2F5496" w:themeColor="accent1" w:themeShade="BF"/>
          <w:lang w:val="en-GB"/>
        </w:rPr>
        <w:t>ДБН А.2.2-1:2021</w:t>
      </w:r>
      <w:r w:rsidRPr="00BF4C89">
        <w:rPr>
          <w:color w:val="2F5496" w:themeColor="accent1" w:themeShade="BF"/>
          <w:lang w:val="en-GB"/>
        </w:rPr>
        <w:t xml:space="preserve">) (EN) – </w:t>
      </w:r>
      <w:proofErr w:type="spellStart"/>
      <w:r w:rsidRPr="00BF4C89">
        <w:rPr>
          <w:color w:val="2F5496" w:themeColor="accent1" w:themeShade="BF"/>
          <w:lang w:val="en-GB"/>
        </w:rPr>
        <w:t>Оцінка</w:t>
      </w:r>
      <w:proofErr w:type="spellEnd"/>
      <w:r w:rsidRPr="00BF4C89">
        <w:rPr>
          <w:color w:val="2F5496" w:themeColor="accent1" w:themeShade="BF"/>
          <w:lang w:val="en-GB"/>
        </w:rPr>
        <w:t xml:space="preserve"> </w:t>
      </w:r>
      <w:proofErr w:type="spellStart"/>
      <w:r w:rsidRPr="00BF4C89">
        <w:rPr>
          <w:color w:val="2F5496" w:themeColor="accent1" w:themeShade="BF"/>
          <w:lang w:val="en-GB"/>
        </w:rPr>
        <w:t>впливу</w:t>
      </w:r>
      <w:proofErr w:type="spellEnd"/>
      <w:r w:rsidRPr="00BF4C89">
        <w:rPr>
          <w:color w:val="2F5496" w:themeColor="accent1" w:themeShade="BF"/>
          <w:lang w:val="en-GB"/>
        </w:rPr>
        <w:t xml:space="preserve"> </w:t>
      </w:r>
      <w:proofErr w:type="spellStart"/>
      <w:r w:rsidRPr="00BF4C89">
        <w:rPr>
          <w:color w:val="2F5496" w:themeColor="accent1" w:themeShade="BF"/>
          <w:lang w:val="en-GB"/>
        </w:rPr>
        <w:t>на</w:t>
      </w:r>
      <w:proofErr w:type="spellEnd"/>
      <w:r w:rsidRPr="00BF4C89">
        <w:rPr>
          <w:color w:val="2F5496" w:themeColor="accent1" w:themeShade="BF"/>
          <w:lang w:val="en-GB"/>
        </w:rPr>
        <w:t xml:space="preserve"> </w:t>
      </w:r>
      <w:proofErr w:type="spellStart"/>
      <w:r w:rsidRPr="00BF4C89">
        <w:rPr>
          <w:color w:val="2F5496" w:themeColor="accent1" w:themeShade="BF"/>
          <w:lang w:val="en-GB"/>
        </w:rPr>
        <w:t>навколишнє</w:t>
      </w:r>
      <w:proofErr w:type="spellEnd"/>
      <w:r w:rsidRPr="00BF4C89">
        <w:rPr>
          <w:color w:val="2F5496" w:themeColor="accent1" w:themeShade="BF"/>
          <w:lang w:val="en-GB"/>
        </w:rPr>
        <w:t xml:space="preserve"> </w:t>
      </w:r>
      <w:proofErr w:type="spellStart"/>
      <w:r w:rsidRPr="00BF4C89">
        <w:rPr>
          <w:color w:val="2F5496" w:themeColor="accent1" w:themeShade="BF"/>
          <w:lang w:val="en-GB"/>
        </w:rPr>
        <w:t>середовище</w:t>
      </w:r>
      <w:proofErr w:type="spellEnd"/>
      <w:r w:rsidRPr="00BF4C89">
        <w:rPr>
          <w:color w:val="2F5496" w:themeColor="accent1" w:themeShade="BF"/>
          <w:lang w:val="en-GB"/>
        </w:rPr>
        <w:t xml:space="preserve"> </w:t>
      </w:r>
      <w:proofErr w:type="spellStart"/>
      <w:r w:rsidRPr="00BF4C89">
        <w:rPr>
          <w:color w:val="2F5496" w:themeColor="accent1" w:themeShade="BF"/>
          <w:lang w:val="en-GB"/>
        </w:rPr>
        <w:t>як</w:t>
      </w:r>
      <w:proofErr w:type="spellEnd"/>
      <w:r w:rsidRPr="00BF4C89">
        <w:rPr>
          <w:color w:val="2F5496" w:themeColor="accent1" w:themeShade="BF"/>
          <w:lang w:val="en-GB"/>
        </w:rPr>
        <w:t xml:space="preserve"> </w:t>
      </w:r>
      <w:proofErr w:type="spellStart"/>
      <w:r w:rsidRPr="00BF4C89">
        <w:rPr>
          <w:color w:val="2F5496" w:themeColor="accent1" w:themeShade="BF"/>
          <w:lang w:val="en-GB"/>
        </w:rPr>
        <w:t>частина</w:t>
      </w:r>
      <w:proofErr w:type="spellEnd"/>
      <w:r w:rsidRPr="00BF4C89">
        <w:rPr>
          <w:color w:val="2F5496" w:themeColor="accent1" w:themeShade="BF"/>
          <w:lang w:val="en-GB"/>
        </w:rPr>
        <w:t xml:space="preserve"> </w:t>
      </w:r>
      <w:proofErr w:type="spellStart"/>
      <w:r w:rsidRPr="00BF4C89">
        <w:rPr>
          <w:color w:val="2F5496" w:themeColor="accent1" w:themeShade="BF"/>
          <w:lang w:val="en-GB"/>
        </w:rPr>
        <w:t>технічної</w:t>
      </w:r>
      <w:proofErr w:type="spellEnd"/>
      <w:r w:rsidRPr="00BF4C89">
        <w:rPr>
          <w:color w:val="2F5496" w:themeColor="accent1" w:themeShade="BF"/>
          <w:lang w:val="en-GB"/>
        </w:rPr>
        <w:t xml:space="preserve"> </w:t>
      </w:r>
      <w:proofErr w:type="spellStart"/>
      <w:r w:rsidRPr="00BF4C89">
        <w:rPr>
          <w:color w:val="2F5496" w:themeColor="accent1" w:themeShade="BF"/>
          <w:lang w:val="en-GB"/>
        </w:rPr>
        <w:t>документації</w:t>
      </w:r>
      <w:proofErr w:type="spellEnd"/>
      <w:r w:rsidRPr="00BF4C89">
        <w:rPr>
          <w:color w:val="2F5496" w:themeColor="accent1" w:themeShade="BF"/>
          <w:lang w:val="en-GB"/>
        </w:rPr>
        <w:t xml:space="preserve"> </w:t>
      </w:r>
      <w:proofErr w:type="spellStart"/>
      <w:r w:rsidRPr="00BF4C89">
        <w:rPr>
          <w:color w:val="2F5496" w:themeColor="accent1" w:themeShade="BF"/>
          <w:lang w:val="en-GB"/>
        </w:rPr>
        <w:t>згідно</w:t>
      </w:r>
      <w:proofErr w:type="spellEnd"/>
      <w:r w:rsidRPr="00BF4C89">
        <w:rPr>
          <w:color w:val="2F5496" w:themeColor="accent1" w:themeShade="BF"/>
          <w:lang w:val="en-GB"/>
        </w:rPr>
        <w:t xml:space="preserve"> ДБН А.2.2-1</w:t>
      </w:r>
      <w:r w:rsidR="00B50B29" w:rsidRPr="00BF4C89">
        <w:rPr>
          <w:color w:val="2F5496" w:themeColor="accent1" w:themeShade="BF"/>
          <w:lang w:val="en-GB"/>
        </w:rPr>
        <w:t>:2021</w:t>
      </w:r>
      <w:r w:rsidR="00B50B29" w:rsidRPr="00BF4C89" w:rsidDel="00C90AAE">
        <w:rPr>
          <w:color w:val="2F5496" w:themeColor="accent1" w:themeShade="BF"/>
          <w:lang w:val="en-GB"/>
        </w:rPr>
        <w:t xml:space="preserve"> </w:t>
      </w:r>
      <w:r w:rsidR="00B50B29" w:rsidRPr="00BF4C89">
        <w:rPr>
          <w:color w:val="2F5496" w:themeColor="accent1" w:themeShade="BF"/>
          <w:lang w:val="en-GB"/>
        </w:rPr>
        <w:t xml:space="preserve">(UKR), if </w:t>
      </w:r>
      <w:r w:rsidR="00B50B29" w:rsidRPr="00BF4C89">
        <w:rPr>
          <w:color w:val="2F5496" w:themeColor="accent1" w:themeShade="BF"/>
          <w:lang w:val="en-US"/>
        </w:rPr>
        <w:t>required</w:t>
      </w:r>
      <w:r w:rsidR="00B50B29" w:rsidRPr="00FA02A1" w:rsidDel="00B50B29">
        <w:rPr>
          <w:color w:val="2F5496" w:themeColor="accent1" w:themeShade="BF"/>
          <w:lang w:val="en-GB"/>
        </w:rPr>
        <w:t xml:space="preserve"> </w:t>
      </w:r>
    </w:p>
    <w:p w14:paraId="71ADA42C" w14:textId="5B27452E" w:rsidR="00630B44" w:rsidRPr="00CA09ED" w:rsidRDefault="00630B44" w:rsidP="00802F3D">
      <w:pPr>
        <w:spacing w:after="7" w:line="276" w:lineRule="auto"/>
        <w:ind w:left="360" w:right="0" w:firstLine="0"/>
        <w:jc w:val="left"/>
        <w:rPr>
          <w:color w:val="2F5496" w:themeColor="accent1" w:themeShade="BF"/>
          <w:lang w:val="en-GB"/>
        </w:rPr>
      </w:pPr>
    </w:p>
    <w:tbl>
      <w:tblPr>
        <w:tblStyle w:val="Tabela-Siatka"/>
        <w:tblW w:w="0" w:type="auto"/>
        <w:tblInd w:w="360" w:type="dxa"/>
        <w:tblLook w:val="04A0" w:firstRow="1" w:lastRow="0" w:firstColumn="1" w:lastColumn="0" w:noHBand="0" w:noVBand="1"/>
      </w:tblPr>
      <w:tblGrid>
        <w:gridCol w:w="8024"/>
      </w:tblGrid>
      <w:tr w:rsidR="00FA02A1" w:rsidRPr="00276804" w14:paraId="120F5955" w14:textId="77777777" w:rsidTr="00630B44">
        <w:tc>
          <w:tcPr>
            <w:tcW w:w="8384" w:type="dxa"/>
          </w:tcPr>
          <w:p w14:paraId="4F550615" w14:textId="543EDEFE" w:rsidR="00630B44" w:rsidRPr="00CA09ED" w:rsidRDefault="00630B44" w:rsidP="00802F3D">
            <w:pPr>
              <w:spacing w:after="7" w:line="276" w:lineRule="auto"/>
              <w:ind w:left="360" w:right="0" w:firstLine="0"/>
              <w:jc w:val="left"/>
              <w:rPr>
                <w:color w:val="2F5496" w:themeColor="accent1" w:themeShade="BF"/>
                <w:lang w:val="en-GB"/>
              </w:rPr>
            </w:pPr>
            <w:r w:rsidRPr="00CA09ED">
              <w:rPr>
                <w:color w:val="2F5496" w:themeColor="accent1" w:themeShade="BF"/>
                <w:lang w:val="en-GB"/>
              </w:rPr>
              <w:t xml:space="preserve">ADDITIONAL REMARK FOR UKRAINIAN LEAD </w:t>
            </w:r>
            <w:r w:rsidR="00B56E4F" w:rsidRPr="00CA09ED">
              <w:rPr>
                <w:color w:val="2F5496" w:themeColor="accent1" w:themeShade="BF"/>
                <w:lang w:val="en-GB"/>
              </w:rPr>
              <w:t>PARTNERS</w:t>
            </w:r>
            <w:r w:rsidRPr="00CA09ED">
              <w:rPr>
                <w:color w:val="2F5496" w:themeColor="accent1" w:themeShade="BF"/>
                <w:lang w:val="en-GB"/>
              </w:rPr>
              <w:t>/</w:t>
            </w:r>
            <w:r w:rsidR="00B56E4F" w:rsidRPr="00CA09ED">
              <w:rPr>
                <w:color w:val="2F5496" w:themeColor="accent1" w:themeShade="BF"/>
                <w:lang w:val="en-GB"/>
              </w:rPr>
              <w:t>PARTNERS</w:t>
            </w:r>
            <w:r w:rsidRPr="00CA09ED">
              <w:rPr>
                <w:color w:val="2F5496" w:themeColor="accent1" w:themeShade="BF"/>
                <w:lang w:val="en-GB"/>
              </w:rPr>
              <w:t>: If the project is listed in Annex I to the Directive 2011/92/EU of the European Parliament and of the Council 13 December 2011 on the assessment of the effects of certain public and private projects on the environment, the following documents as proof of the compliance with the 2011/92/EU should be provided:</w:t>
            </w:r>
          </w:p>
          <w:p w14:paraId="6FF6C560" w14:textId="77777777" w:rsidR="00630B44" w:rsidRPr="00CA09ED" w:rsidRDefault="00630B44" w:rsidP="00802F3D">
            <w:pPr>
              <w:spacing w:after="7" w:line="276" w:lineRule="auto"/>
              <w:ind w:left="360" w:right="0" w:firstLine="0"/>
              <w:jc w:val="left"/>
              <w:rPr>
                <w:color w:val="2F5496" w:themeColor="accent1" w:themeShade="BF"/>
                <w:lang w:val="en-GB"/>
              </w:rPr>
            </w:pPr>
          </w:p>
          <w:p w14:paraId="0BD7230E" w14:textId="4ED15E50" w:rsidR="00630B44" w:rsidRPr="00CA09ED" w:rsidRDefault="00630B44" w:rsidP="00802F3D">
            <w:pPr>
              <w:pStyle w:val="Akapitzlist"/>
              <w:numPr>
                <w:ilvl w:val="1"/>
                <w:numId w:val="4"/>
              </w:numPr>
              <w:spacing w:after="7" w:line="276" w:lineRule="auto"/>
              <w:ind w:right="0"/>
              <w:jc w:val="left"/>
              <w:rPr>
                <w:color w:val="2F5496" w:themeColor="accent1" w:themeShade="BF"/>
                <w:lang w:val="en-GB"/>
              </w:rPr>
            </w:pPr>
            <w:r w:rsidRPr="00CA09ED">
              <w:rPr>
                <w:color w:val="2F5496" w:themeColor="accent1" w:themeShade="BF"/>
                <w:lang w:val="en-GB"/>
              </w:rPr>
              <w:t xml:space="preserve">a copy of the non-technical summary- a document which has been used during the public consultations, </w:t>
            </w:r>
          </w:p>
          <w:p w14:paraId="69995EA8" w14:textId="77777777" w:rsidR="00630B44" w:rsidRPr="00CA09ED" w:rsidRDefault="00630B44" w:rsidP="00802F3D">
            <w:pPr>
              <w:pStyle w:val="Akapitzlist"/>
              <w:numPr>
                <w:ilvl w:val="1"/>
                <w:numId w:val="4"/>
              </w:numPr>
              <w:spacing w:after="7" w:line="276" w:lineRule="auto"/>
              <w:ind w:right="0"/>
              <w:jc w:val="left"/>
              <w:rPr>
                <w:color w:val="2F5496" w:themeColor="accent1" w:themeShade="BF"/>
                <w:lang w:val="en-GB"/>
              </w:rPr>
            </w:pPr>
            <w:r w:rsidRPr="00CA09ED">
              <w:rPr>
                <w:color w:val="2F5496" w:themeColor="accent1" w:themeShade="BF"/>
                <w:lang w:val="en-GB"/>
              </w:rPr>
              <w:t xml:space="preserve">information about the consultation with the public (when, where, information about public hearings, etc) and the environmental authorities, as well as other Member States, if transboundary consultations are applicable; </w:t>
            </w:r>
          </w:p>
          <w:p w14:paraId="62A5594A" w14:textId="206D59BA" w:rsidR="00630B44" w:rsidRPr="00CA09ED" w:rsidRDefault="00630B44" w:rsidP="00802F3D">
            <w:pPr>
              <w:pStyle w:val="Akapitzlist"/>
              <w:numPr>
                <w:ilvl w:val="1"/>
                <w:numId w:val="4"/>
              </w:numPr>
              <w:spacing w:after="7" w:line="276" w:lineRule="auto"/>
              <w:ind w:right="0"/>
              <w:jc w:val="left"/>
              <w:rPr>
                <w:color w:val="2F5496" w:themeColor="accent1" w:themeShade="BF"/>
                <w:lang w:val="en-GB"/>
              </w:rPr>
            </w:pPr>
            <w:r w:rsidRPr="00CA09ED">
              <w:rPr>
                <w:color w:val="2F5496" w:themeColor="accent1" w:themeShade="BF"/>
                <w:lang w:val="en-GB"/>
              </w:rPr>
              <w:lastRenderedPageBreak/>
              <w:t>a copy of the development consent, the information about mitigation and compensatory measures, and main considerations on which the decision is based including information about the public participation process.</w:t>
            </w:r>
          </w:p>
          <w:p w14:paraId="1E17ED5E" w14:textId="77777777" w:rsidR="00630B44" w:rsidRPr="00CA09ED" w:rsidRDefault="00630B44" w:rsidP="00802F3D">
            <w:pPr>
              <w:pStyle w:val="Akapitzlist"/>
              <w:spacing w:after="7" w:line="276" w:lineRule="auto"/>
              <w:ind w:left="586" w:right="0" w:firstLine="0"/>
              <w:jc w:val="left"/>
              <w:rPr>
                <w:color w:val="2F5496" w:themeColor="accent1" w:themeShade="BF"/>
                <w:lang w:val="en-GB"/>
              </w:rPr>
            </w:pPr>
          </w:p>
          <w:p w14:paraId="3E321FE1" w14:textId="77777777" w:rsidR="00630B44" w:rsidRPr="00CA09ED" w:rsidRDefault="00630B44" w:rsidP="00802F3D">
            <w:pPr>
              <w:spacing w:after="7" w:line="276" w:lineRule="auto"/>
              <w:ind w:left="360" w:right="0" w:firstLine="0"/>
              <w:jc w:val="left"/>
              <w:rPr>
                <w:color w:val="2F5496" w:themeColor="accent1" w:themeShade="BF"/>
                <w:lang w:val="en-GB"/>
              </w:rPr>
            </w:pPr>
            <w:r w:rsidRPr="00CA09ED">
              <w:rPr>
                <w:color w:val="2F5496" w:themeColor="accent1" w:themeShade="BF"/>
                <w:lang w:val="en-GB"/>
              </w:rPr>
              <w:t xml:space="preserve">EIA should be also in line with the UN/ECE Espoo Convention on Environmental Impact Assessment in a Transboundary Context of 25 February 1991. </w:t>
            </w:r>
          </w:p>
          <w:p w14:paraId="23FDC0F3" w14:textId="77777777" w:rsidR="00630B44" w:rsidRPr="00CA09ED" w:rsidRDefault="00630B44" w:rsidP="00802F3D">
            <w:pPr>
              <w:spacing w:after="7" w:line="276" w:lineRule="auto"/>
              <w:ind w:left="360" w:right="0" w:firstLine="0"/>
              <w:jc w:val="left"/>
              <w:rPr>
                <w:color w:val="2F5496" w:themeColor="accent1" w:themeShade="BF"/>
                <w:lang w:val="en-GB"/>
              </w:rPr>
            </w:pPr>
            <w:r w:rsidRPr="00CA09ED">
              <w:rPr>
                <w:color w:val="2F5496" w:themeColor="accent1" w:themeShade="BF"/>
                <w:lang w:val="en-GB"/>
              </w:rPr>
              <w:t xml:space="preserve"> </w:t>
            </w:r>
          </w:p>
          <w:p w14:paraId="34ED6383" w14:textId="0AFD9B35" w:rsidR="00630B44" w:rsidRPr="00CA09ED" w:rsidRDefault="00630B44" w:rsidP="00802F3D">
            <w:pPr>
              <w:spacing w:after="7" w:line="276" w:lineRule="auto"/>
              <w:ind w:left="360" w:right="0" w:firstLine="0"/>
              <w:jc w:val="left"/>
              <w:rPr>
                <w:color w:val="2F5496" w:themeColor="accent1" w:themeShade="BF"/>
                <w:lang w:val="en-GB"/>
              </w:rPr>
            </w:pPr>
            <w:r w:rsidRPr="00CA09ED">
              <w:rPr>
                <w:color w:val="2F5496" w:themeColor="accent1" w:themeShade="BF"/>
                <w:lang w:val="en-GB"/>
              </w:rPr>
              <w:t xml:space="preserve">If the project is covered by Annex II and the competent authority has determined that there is no need for the full EIA procedure for the project, the </w:t>
            </w:r>
            <w:r w:rsidR="00B56E4F" w:rsidRPr="00CA09ED">
              <w:rPr>
                <w:color w:val="2F5496" w:themeColor="accent1" w:themeShade="BF"/>
                <w:lang w:val="en-GB"/>
              </w:rPr>
              <w:t>partners</w:t>
            </w:r>
            <w:r w:rsidRPr="00CA09ED">
              <w:rPr>
                <w:color w:val="2F5496" w:themeColor="accent1" w:themeShade="BF"/>
                <w:lang w:val="en-GB"/>
              </w:rPr>
              <w:t xml:space="preserve"> have to provide an explanation on the reasons and to give the thresholds, criteria or case by case examination carried out to reach the conclusion that the project has no significant environmental effects.</w:t>
            </w:r>
          </w:p>
        </w:tc>
      </w:tr>
    </w:tbl>
    <w:p w14:paraId="0C95D433" w14:textId="6AFA5DE0" w:rsidR="00630B44" w:rsidRPr="00CA09ED" w:rsidRDefault="00630B44" w:rsidP="00802F3D">
      <w:pPr>
        <w:spacing w:after="7" w:line="276" w:lineRule="auto"/>
        <w:ind w:left="360" w:right="0" w:firstLine="0"/>
        <w:jc w:val="left"/>
        <w:rPr>
          <w:color w:val="2F5496" w:themeColor="accent1" w:themeShade="BF"/>
          <w:lang w:val="en-GB"/>
        </w:rPr>
      </w:pPr>
    </w:p>
    <w:p w14:paraId="2A2744B7" w14:textId="01A85477" w:rsidR="001722DE" w:rsidRPr="00CA09ED" w:rsidRDefault="003751C6" w:rsidP="00802F3D">
      <w:pPr>
        <w:spacing w:after="120" w:line="276" w:lineRule="auto"/>
        <w:ind w:left="11" w:right="68" w:hanging="11"/>
        <w:rPr>
          <w:color w:val="2F5496" w:themeColor="accent1" w:themeShade="BF"/>
          <w:lang w:val="en-GB"/>
        </w:rPr>
      </w:pPr>
      <w:r w:rsidRPr="00CA09ED">
        <w:rPr>
          <w:b/>
          <w:color w:val="2F5496" w:themeColor="accent1" w:themeShade="BF"/>
          <w:lang w:val="en-GB"/>
        </w:rPr>
        <w:t>Annex A</w:t>
      </w:r>
      <w:r w:rsidR="00AA77F5" w:rsidRPr="00CA09ED">
        <w:rPr>
          <w:b/>
          <w:color w:val="2F5496" w:themeColor="accent1" w:themeShade="BF"/>
          <w:lang w:val="en-GB"/>
        </w:rPr>
        <w:t>10</w:t>
      </w:r>
      <w:r w:rsidRPr="00CA09ED">
        <w:rPr>
          <w:color w:val="2F5496" w:themeColor="accent1" w:themeShade="BF"/>
          <w:lang w:val="en-GB"/>
        </w:rPr>
        <w:t xml:space="preserve"> Declaration of the lead </w:t>
      </w:r>
      <w:r w:rsidR="00B56E4F" w:rsidRPr="00CA09ED">
        <w:rPr>
          <w:color w:val="2F5496" w:themeColor="accent1" w:themeShade="BF"/>
          <w:lang w:val="en-GB"/>
        </w:rPr>
        <w:t>partner</w:t>
      </w:r>
      <w:r w:rsidRPr="00CA09ED">
        <w:rPr>
          <w:color w:val="2F5496" w:themeColor="accent1" w:themeShade="BF"/>
          <w:lang w:val="en-GB"/>
        </w:rPr>
        <w:t>/</w:t>
      </w:r>
      <w:r w:rsidR="00B56E4F" w:rsidRPr="00CA09ED">
        <w:rPr>
          <w:color w:val="2F5496" w:themeColor="accent1" w:themeShade="BF"/>
          <w:lang w:val="en-GB"/>
        </w:rPr>
        <w:t>partners</w:t>
      </w:r>
      <w:r w:rsidRPr="00CA09ED">
        <w:rPr>
          <w:color w:val="2F5496" w:themeColor="accent1" w:themeShade="BF"/>
          <w:lang w:val="en-GB"/>
        </w:rPr>
        <w:t xml:space="preserve"> on maintaining the projects results and objectives for at least five years after project completion</w:t>
      </w:r>
      <w:r w:rsidR="00B509EE" w:rsidRPr="00CA09ED">
        <w:rPr>
          <w:rStyle w:val="Odwoanieprzypisudolnego"/>
          <w:color w:val="2F5496" w:themeColor="accent1" w:themeShade="BF"/>
          <w:lang w:val="en-GB"/>
        </w:rPr>
        <w:footnoteReference w:id="5"/>
      </w:r>
      <w:r w:rsidRPr="00CA09ED">
        <w:rPr>
          <w:color w:val="2F5496" w:themeColor="accent1" w:themeShade="BF"/>
          <w:lang w:val="en-GB"/>
        </w:rPr>
        <w:t xml:space="preserve">. </w:t>
      </w:r>
      <w:r w:rsidR="009C4F2C" w:rsidRPr="00CA09ED">
        <w:rPr>
          <w:color w:val="2F5496" w:themeColor="accent1" w:themeShade="BF"/>
          <w:lang w:val="en-GB"/>
        </w:rPr>
        <w:t xml:space="preserve"> </w:t>
      </w:r>
      <w:r w:rsidRPr="00CA09ED">
        <w:rPr>
          <w:color w:val="2F5496" w:themeColor="accent1" w:themeShade="BF"/>
          <w:lang w:val="en-GB"/>
        </w:rPr>
        <w:t xml:space="preserve">  </w:t>
      </w:r>
    </w:p>
    <w:p w14:paraId="2B5B0446" w14:textId="6A258F83" w:rsidR="001722DE" w:rsidRPr="00CA09ED" w:rsidRDefault="003751C6" w:rsidP="00802F3D">
      <w:pPr>
        <w:spacing w:after="120" w:line="276" w:lineRule="auto"/>
        <w:ind w:left="11" w:right="68" w:hanging="11"/>
        <w:rPr>
          <w:color w:val="2F5496" w:themeColor="accent1" w:themeShade="BF"/>
          <w:lang w:val="en-GB"/>
        </w:rPr>
      </w:pPr>
      <w:r w:rsidRPr="00CA09ED">
        <w:rPr>
          <w:b/>
          <w:color w:val="2F5496" w:themeColor="accent1" w:themeShade="BF"/>
          <w:lang w:val="en-GB"/>
        </w:rPr>
        <w:t>Annex A1</w:t>
      </w:r>
      <w:r w:rsidR="00AA77F5" w:rsidRPr="00CA09ED">
        <w:rPr>
          <w:b/>
          <w:color w:val="2F5496" w:themeColor="accent1" w:themeShade="BF"/>
          <w:lang w:val="en-GB"/>
        </w:rPr>
        <w:t>1</w:t>
      </w:r>
      <w:r w:rsidRPr="00CA09ED">
        <w:rPr>
          <w:color w:val="2F5496" w:themeColor="accent1" w:themeShade="BF"/>
          <w:lang w:val="en-GB"/>
        </w:rPr>
        <w:t xml:space="preserve"> Other necessary documents required by Polish/Ukrainian law – please specify and add next point e.g. A15, A16 etc. </w:t>
      </w:r>
    </w:p>
    <w:p w14:paraId="1E177395" w14:textId="082D5762" w:rsidR="001722DE" w:rsidRPr="00CA09ED" w:rsidRDefault="003751C6" w:rsidP="00802F3D">
      <w:pPr>
        <w:spacing w:after="120" w:line="276" w:lineRule="auto"/>
        <w:ind w:left="11" w:right="68" w:hanging="11"/>
        <w:rPr>
          <w:color w:val="2F5496" w:themeColor="accent1" w:themeShade="BF"/>
          <w:lang w:val="en-GB"/>
        </w:rPr>
      </w:pPr>
      <w:r w:rsidRPr="00CA09ED">
        <w:rPr>
          <w:color w:val="2F5496" w:themeColor="accent1" w:themeShade="BF"/>
          <w:lang w:val="en-GB"/>
        </w:rPr>
        <w:t xml:space="preserve">All supporting documents must be supplied </w:t>
      </w:r>
      <w:r w:rsidR="00AA77F5" w:rsidRPr="00CA09ED">
        <w:rPr>
          <w:color w:val="2F5496" w:themeColor="accent1" w:themeShade="BF"/>
          <w:lang w:val="en-GB"/>
        </w:rPr>
        <w:t>via WOD2021.</w:t>
      </w:r>
      <w:r w:rsidRPr="00CA09ED">
        <w:rPr>
          <w:color w:val="2F5496" w:themeColor="accent1" w:themeShade="BF"/>
          <w:lang w:val="en-GB"/>
        </w:rPr>
        <w:t xml:space="preserve"> </w:t>
      </w:r>
    </w:p>
    <w:p w14:paraId="698AE735" w14:textId="77777777" w:rsidR="001722DE" w:rsidRPr="00CA09ED" w:rsidRDefault="003751C6" w:rsidP="004C430D">
      <w:pPr>
        <w:pStyle w:val="Nagwek3"/>
        <w:spacing w:before="240" w:line="276" w:lineRule="auto"/>
        <w:ind w:left="533" w:hanging="550"/>
        <w:rPr>
          <w:color w:val="2F5496" w:themeColor="accent1" w:themeShade="BF"/>
        </w:rPr>
      </w:pPr>
      <w:bookmarkStart w:id="14" w:name="_Toc123635193"/>
      <w:r w:rsidRPr="00CA09ED">
        <w:rPr>
          <w:color w:val="2F5496" w:themeColor="accent1" w:themeShade="BF"/>
        </w:rPr>
        <w:t xml:space="preserve">Evaluation and </w:t>
      </w:r>
      <w:proofErr w:type="spellStart"/>
      <w:r w:rsidRPr="00CA09ED">
        <w:rPr>
          <w:color w:val="2F5496" w:themeColor="accent1" w:themeShade="BF"/>
        </w:rPr>
        <w:t>approval</w:t>
      </w:r>
      <w:proofErr w:type="spellEnd"/>
      <w:r w:rsidRPr="00CA09ED">
        <w:rPr>
          <w:color w:val="2F5496" w:themeColor="accent1" w:themeShade="BF"/>
        </w:rPr>
        <w:t xml:space="preserve"> </w:t>
      </w:r>
      <w:proofErr w:type="spellStart"/>
      <w:r w:rsidRPr="00CA09ED">
        <w:rPr>
          <w:color w:val="2F5496" w:themeColor="accent1" w:themeShade="BF"/>
        </w:rPr>
        <w:t>procedure</w:t>
      </w:r>
      <w:bookmarkEnd w:id="14"/>
      <w:proofErr w:type="spellEnd"/>
      <w:r w:rsidRPr="00CA09ED">
        <w:rPr>
          <w:color w:val="2F5496" w:themeColor="accent1" w:themeShade="BF"/>
        </w:rPr>
        <w:t xml:space="preserve"> </w:t>
      </w:r>
    </w:p>
    <w:p w14:paraId="10D4D2F2"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rPr>
        <w:t xml:space="preserve"> </w:t>
      </w:r>
    </w:p>
    <w:p w14:paraId="4FAD3699" w14:textId="57DEC653" w:rsidR="001722DE" w:rsidRPr="00CA09ED" w:rsidRDefault="003751C6" w:rsidP="00802F3D">
      <w:pPr>
        <w:spacing w:line="276" w:lineRule="auto"/>
        <w:ind w:right="68"/>
        <w:rPr>
          <w:color w:val="2F5496" w:themeColor="accent1" w:themeShade="BF"/>
          <w:lang w:val="en-GB"/>
        </w:rPr>
      </w:pPr>
      <w:r w:rsidRPr="00CA09ED">
        <w:rPr>
          <w:color w:val="2F5496" w:themeColor="accent1" w:themeShade="BF"/>
          <w:lang w:val="en-GB"/>
        </w:rPr>
        <w:t xml:space="preserve">All documents constituting the FAF shall be submitted to the </w:t>
      </w:r>
      <w:r w:rsidR="00E8297B" w:rsidRPr="00CA09ED">
        <w:rPr>
          <w:color w:val="2F5496" w:themeColor="accent1" w:themeShade="BF"/>
          <w:lang w:val="en-GB"/>
        </w:rPr>
        <w:t>JS</w:t>
      </w:r>
      <w:r w:rsidRPr="00CA09ED">
        <w:rPr>
          <w:color w:val="2F5496" w:themeColor="accent1" w:themeShade="BF"/>
          <w:lang w:val="en-GB"/>
        </w:rPr>
        <w:t xml:space="preserve"> </w:t>
      </w:r>
      <w:r w:rsidR="00A36009" w:rsidRPr="00CA09ED">
        <w:rPr>
          <w:color w:val="2F5496" w:themeColor="accent1" w:themeShade="BF"/>
          <w:lang w:val="en-GB"/>
        </w:rPr>
        <w:t xml:space="preserve">(via WOD2021) </w:t>
      </w:r>
      <w:r w:rsidRPr="00CA09ED">
        <w:rPr>
          <w:color w:val="2F5496" w:themeColor="accent1" w:themeShade="BF"/>
          <w:lang w:val="en-GB"/>
        </w:rPr>
        <w:t xml:space="preserve">where administrative and eligibility assessment takes place. The </w:t>
      </w:r>
      <w:r w:rsidR="00E8297B" w:rsidRPr="00CA09ED">
        <w:rPr>
          <w:color w:val="2F5496" w:themeColor="accent1" w:themeShade="BF"/>
          <w:lang w:val="en-GB"/>
        </w:rPr>
        <w:t>JS</w:t>
      </w:r>
      <w:r w:rsidRPr="00CA09ED">
        <w:rPr>
          <w:color w:val="2F5496" w:themeColor="accent1" w:themeShade="BF"/>
          <w:lang w:val="en-GB"/>
        </w:rPr>
        <w:t xml:space="preserve"> may ask additional questions to the submitted documents and may ask for clarifications to ensure that the LIP FAF presented to the </w:t>
      </w:r>
      <w:r w:rsidR="000F0945" w:rsidRPr="00CA09ED">
        <w:rPr>
          <w:color w:val="2F5496" w:themeColor="accent1" w:themeShade="BF"/>
          <w:lang w:val="en-GB"/>
        </w:rPr>
        <w:t>MC</w:t>
      </w:r>
      <w:r w:rsidRPr="00CA09ED">
        <w:rPr>
          <w:color w:val="2F5496" w:themeColor="accent1" w:themeShade="BF"/>
          <w:lang w:val="en-GB"/>
        </w:rPr>
        <w:t xml:space="preserve"> is of the appropriate quality. </w:t>
      </w:r>
    </w:p>
    <w:p w14:paraId="43147D9F"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 </w:t>
      </w:r>
    </w:p>
    <w:p w14:paraId="04242823" w14:textId="56F2FD02" w:rsidR="001722DE" w:rsidRPr="00CA09ED" w:rsidRDefault="003751C6" w:rsidP="00802F3D">
      <w:pPr>
        <w:spacing w:after="120" w:line="276" w:lineRule="auto"/>
        <w:ind w:right="68"/>
        <w:rPr>
          <w:color w:val="2F5496" w:themeColor="accent1" w:themeShade="BF"/>
          <w:lang w:val="en-GB"/>
        </w:rPr>
      </w:pPr>
      <w:r w:rsidRPr="00CA09ED">
        <w:rPr>
          <w:color w:val="2F5496" w:themeColor="accent1" w:themeShade="BF"/>
          <w:lang w:val="en-GB"/>
        </w:rPr>
        <w:t xml:space="preserve">At the next stage, the quality assessment together with the verification of the costs eligibility will be carried out by the </w:t>
      </w:r>
      <w:r w:rsidR="00E8297B" w:rsidRPr="00CA09ED">
        <w:rPr>
          <w:color w:val="2F5496" w:themeColor="accent1" w:themeShade="BF"/>
          <w:lang w:val="en-GB"/>
        </w:rPr>
        <w:t>JS</w:t>
      </w:r>
      <w:r w:rsidRPr="00CA09ED">
        <w:rPr>
          <w:color w:val="2F5496" w:themeColor="accent1" w:themeShade="BF"/>
          <w:lang w:val="en-GB"/>
        </w:rPr>
        <w:t xml:space="preserve">. During the quality assessment, among others, the following aspects will be verified: </w:t>
      </w:r>
    </w:p>
    <w:tbl>
      <w:tblPr>
        <w:tblStyle w:val="TableGrid"/>
        <w:tblW w:w="8005" w:type="dxa"/>
        <w:tblInd w:w="360" w:type="dxa"/>
        <w:tblCellMar>
          <w:top w:w="31" w:type="dxa"/>
        </w:tblCellMar>
        <w:tblLook w:val="04A0" w:firstRow="1" w:lastRow="0" w:firstColumn="1" w:lastColumn="0" w:noHBand="0" w:noVBand="1"/>
      </w:tblPr>
      <w:tblGrid>
        <w:gridCol w:w="360"/>
        <w:gridCol w:w="7645"/>
      </w:tblGrid>
      <w:tr w:rsidR="00FA02A1" w:rsidRPr="00276804" w14:paraId="79394C21" w14:textId="77777777">
        <w:trPr>
          <w:trHeight w:val="270"/>
        </w:trPr>
        <w:tc>
          <w:tcPr>
            <w:tcW w:w="360" w:type="dxa"/>
            <w:tcBorders>
              <w:top w:val="nil"/>
              <w:left w:val="nil"/>
              <w:bottom w:val="nil"/>
              <w:right w:val="nil"/>
            </w:tcBorders>
          </w:tcPr>
          <w:p w14:paraId="7A24855A" w14:textId="77777777" w:rsidR="001722DE" w:rsidRPr="00CA09ED" w:rsidRDefault="003751C6" w:rsidP="00802F3D">
            <w:pPr>
              <w:spacing w:after="12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5" w:type="dxa"/>
            <w:tcBorders>
              <w:top w:val="nil"/>
              <w:left w:val="nil"/>
              <w:bottom w:val="nil"/>
              <w:right w:val="nil"/>
            </w:tcBorders>
          </w:tcPr>
          <w:p w14:paraId="661CC833" w14:textId="77777777" w:rsidR="001722DE" w:rsidRPr="00CA09ED" w:rsidRDefault="003751C6" w:rsidP="00802F3D">
            <w:pPr>
              <w:spacing w:after="120" w:line="276" w:lineRule="auto"/>
              <w:ind w:left="0" w:right="0" w:firstLine="0"/>
              <w:jc w:val="left"/>
              <w:rPr>
                <w:color w:val="2F5496" w:themeColor="accent1" w:themeShade="BF"/>
                <w:lang w:val="en-GB"/>
              </w:rPr>
            </w:pPr>
            <w:r w:rsidRPr="00CA09ED">
              <w:rPr>
                <w:color w:val="2F5496" w:themeColor="accent1" w:themeShade="BF"/>
                <w:lang w:val="en-GB"/>
              </w:rPr>
              <w:t xml:space="preserve">long-term project sustainability (organisational, financial, etc.); </w:t>
            </w:r>
          </w:p>
        </w:tc>
      </w:tr>
      <w:tr w:rsidR="00FA02A1" w:rsidRPr="00276804" w14:paraId="6002115F" w14:textId="77777777">
        <w:trPr>
          <w:trHeight w:val="550"/>
        </w:trPr>
        <w:tc>
          <w:tcPr>
            <w:tcW w:w="360" w:type="dxa"/>
            <w:tcBorders>
              <w:top w:val="nil"/>
              <w:left w:val="nil"/>
              <w:bottom w:val="nil"/>
              <w:right w:val="nil"/>
            </w:tcBorders>
          </w:tcPr>
          <w:p w14:paraId="262A74A4" w14:textId="77777777" w:rsidR="001722DE" w:rsidRPr="00CA09ED" w:rsidRDefault="003751C6" w:rsidP="00802F3D">
            <w:pPr>
              <w:spacing w:after="12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5" w:type="dxa"/>
            <w:tcBorders>
              <w:top w:val="nil"/>
              <w:left w:val="nil"/>
              <w:bottom w:val="nil"/>
              <w:right w:val="nil"/>
            </w:tcBorders>
          </w:tcPr>
          <w:p w14:paraId="45C98BB9" w14:textId="77777777" w:rsidR="001722DE" w:rsidRPr="00CA09ED" w:rsidRDefault="003751C6" w:rsidP="00802F3D">
            <w:pPr>
              <w:spacing w:after="120" w:line="276" w:lineRule="auto"/>
              <w:ind w:left="0" w:right="0" w:firstLine="0"/>
              <w:rPr>
                <w:color w:val="2F5496" w:themeColor="accent1" w:themeShade="BF"/>
                <w:lang w:val="en-GB"/>
              </w:rPr>
            </w:pPr>
            <w:r w:rsidRPr="00CA09ED">
              <w:rPr>
                <w:color w:val="2F5496" w:themeColor="accent1" w:themeShade="BF"/>
                <w:lang w:val="en-GB"/>
              </w:rPr>
              <w:t xml:space="preserve">budget and economic aspects of the project (efficient use of allocated funds and value for money, sufficient sources of finance); </w:t>
            </w:r>
          </w:p>
        </w:tc>
      </w:tr>
      <w:tr w:rsidR="00FA02A1" w:rsidRPr="00276804" w14:paraId="26862403" w14:textId="77777777">
        <w:trPr>
          <w:trHeight w:val="280"/>
        </w:trPr>
        <w:tc>
          <w:tcPr>
            <w:tcW w:w="360" w:type="dxa"/>
            <w:tcBorders>
              <w:top w:val="nil"/>
              <w:left w:val="nil"/>
              <w:bottom w:val="nil"/>
              <w:right w:val="nil"/>
            </w:tcBorders>
          </w:tcPr>
          <w:p w14:paraId="4A614932" w14:textId="77777777" w:rsidR="001722DE" w:rsidRPr="00CA09ED" w:rsidRDefault="003751C6" w:rsidP="00802F3D">
            <w:pPr>
              <w:spacing w:after="12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5" w:type="dxa"/>
            <w:tcBorders>
              <w:top w:val="nil"/>
              <w:left w:val="nil"/>
              <w:bottom w:val="nil"/>
              <w:right w:val="nil"/>
            </w:tcBorders>
          </w:tcPr>
          <w:p w14:paraId="1141DB48" w14:textId="32F0804C" w:rsidR="001722DE" w:rsidRPr="00CA09ED" w:rsidRDefault="003751C6" w:rsidP="00802F3D">
            <w:pPr>
              <w:spacing w:after="120" w:line="276" w:lineRule="auto"/>
              <w:ind w:left="0" w:right="0" w:firstLine="0"/>
              <w:jc w:val="left"/>
              <w:rPr>
                <w:color w:val="2F5496" w:themeColor="accent1" w:themeShade="BF"/>
                <w:lang w:val="en-GB"/>
              </w:rPr>
            </w:pPr>
            <w:r w:rsidRPr="00CA09ED">
              <w:rPr>
                <w:color w:val="2F5496" w:themeColor="accent1" w:themeShade="BF"/>
                <w:lang w:val="en-GB"/>
              </w:rPr>
              <w:t xml:space="preserve">quality of the partnership and lead </w:t>
            </w:r>
            <w:r w:rsidR="00B56E4F" w:rsidRPr="00CA09ED">
              <w:rPr>
                <w:color w:val="2F5496" w:themeColor="accent1" w:themeShade="BF"/>
                <w:lang w:val="en-GB"/>
              </w:rPr>
              <w:t>partner</w:t>
            </w:r>
            <w:r w:rsidRPr="00CA09ED">
              <w:rPr>
                <w:color w:val="2F5496" w:themeColor="accent1" w:themeShade="BF"/>
                <w:lang w:val="en-GB"/>
              </w:rPr>
              <w:t xml:space="preserve">’s capacities; </w:t>
            </w:r>
          </w:p>
        </w:tc>
      </w:tr>
      <w:tr w:rsidR="00FA02A1" w:rsidRPr="00276804" w14:paraId="5731CA07" w14:textId="77777777">
        <w:trPr>
          <w:trHeight w:val="538"/>
        </w:trPr>
        <w:tc>
          <w:tcPr>
            <w:tcW w:w="360" w:type="dxa"/>
            <w:tcBorders>
              <w:top w:val="nil"/>
              <w:left w:val="nil"/>
              <w:bottom w:val="nil"/>
              <w:right w:val="nil"/>
            </w:tcBorders>
          </w:tcPr>
          <w:p w14:paraId="03204C2E" w14:textId="77777777" w:rsidR="001722DE" w:rsidRPr="00CA09ED" w:rsidRDefault="003751C6" w:rsidP="00802F3D">
            <w:pPr>
              <w:spacing w:after="120" w:line="276" w:lineRule="auto"/>
              <w:ind w:left="0" w:right="0" w:firstLine="0"/>
              <w:jc w:val="left"/>
              <w:rPr>
                <w:color w:val="2F5496" w:themeColor="accent1" w:themeShade="BF"/>
              </w:rPr>
            </w:pPr>
            <w:r w:rsidRPr="00CA09ED">
              <w:rPr>
                <w:rFonts w:ascii="Segoe UI Symbol" w:eastAsia="Segoe UI Symbol" w:hAnsi="Segoe UI Symbol" w:cs="Segoe UI Symbol"/>
                <w:color w:val="2F5496" w:themeColor="accent1" w:themeShade="BF"/>
              </w:rPr>
              <w:t>−</w:t>
            </w:r>
            <w:r w:rsidRPr="00CA09ED">
              <w:rPr>
                <w:rFonts w:ascii="Arial" w:eastAsia="Arial" w:hAnsi="Arial" w:cs="Arial"/>
                <w:color w:val="2F5496" w:themeColor="accent1" w:themeShade="BF"/>
              </w:rPr>
              <w:t xml:space="preserve"> </w:t>
            </w:r>
          </w:p>
        </w:tc>
        <w:tc>
          <w:tcPr>
            <w:tcW w:w="7645" w:type="dxa"/>
            <w:tcBorders>
              <w:top w:val="nil"/>
              <w:left w:val="nil"/>
              <w:bottom w:val="nil"/>
              <w:right w:val="nil"/>
            </w:tcBorders>
          </w:tcPr>
          <w:p w14:paraId="09171FF6" w14:textId="77777777" w:rsidR="001722DE" w:rsidRPr="00CA09ED" w:rsidRDefault="003751C6" w:rsidP="00802F3D">
            <w:pPr>
              <w:spacing w:after="120" w:line="276" w:lineRule="auto"/>
              <w:ind w:left="0" w:right="0" w:firstLine="0"/>
              <w:rPr>
                <w:color w:val="2F5496" w:themeColor="accent1" w:themeShade="BF"/>
                <w:lang w:val="en-GB"/>
              </w:rPr>
            </w:pPr>
            <w:r w:rsidRPr="00CA09ED">
              <w:rPr>
                <w:color w:val="2F5496" w:themeColor="accent1" w:themeShade="BF"/>
                <w:lang w:val="en-GB"/>
              </w:rPr>
              <w:t xml:space="preserve">environmental sustainability (the projects with negative impact on environment cannot receive funding within the Programme). </w:t>
            </w:r>
          </w:p>
        </w:tc>
      </w:tr>
    </w:tbl>
    <w:p w14:paraId="41F04979" w14:textId="16800CAF" w:rsidR="001722DE" w:rsidRPr="00CA09ED" w:rsidRDefault="003751C6" w:rsidP="00802F3D">
      <w:pPr>
        <w:spacing w:after="0" w:line="276" w:lineRule="auto"/>
        <w:ind w:right="68"/>
        <w:rPr>
          <w:color w:val="2F5496" w:themeColor="accent1" w:themeShade="BF"/>
          <w:lang w:val="en-GB"/>
        </w:rPr>
      </w:pPr>
      <w:r w:rsidRPr="00CA09ED">
        <w:rPr>
          <w:color w:val="2F5496" w:themeColor="accent1" w:themeShade="BF"/>
          <w:lang w:val="en-GB"/>
        </w:rPr>
        <w:t xml:space="preserve">The LIP FAFs with the assessment results and comments made by assessors will be systematically (individually) sent to the </w:t>
      </w:r>
      <w:r w:rsidR="000F0945" w:rsidRPr="00CA09ED">
        <w:rPr>
          <w:color w:val="2F5496" w:themeColor="accent1" w:themeShade="BF"/>
          <w:lang w:val="en-GB"/>
        </w:rPr>
        <w:t>MC</w:t>
      </w:r>
      <w:r w:rsidRPr="00CA09ED">
        <w:rPr>
          <w:color w:val="2F5496" w:themeColor="accent1" w:themeShade="BF"/>
          <w:lang w:val="en-GB"/>
        </w:rPr>
        <w:t xml:space="preserve"> for its approval. Upon request the access to the full project documentation will be granted to the </w:t>
      </w:r>
      <w:r w:rsidR="000F0945" w:rsidRPr="00CA09ED">
        <w:rPr>
          <w:color w:val="2F5496" w:themeColor="accent1" w:themeShade="BF"/>
          <w:lang w:val="en-GB"/>
        </w:rPr>
        <w:t>MC</w:t>
      </w:r>
      <w:r w:rsidRPr="00CA09ED">
        <w:rPr>
          <w:color w:val="2F5496" w:themeColor="accent1" w:themeShade="BF"/>
          <w:lang w:val="en-GB"/>
        </w:rPr>
        <w:t xml:space="preserve"> members. During the </w:t>
      </w:r>
      <w:r w:rsidR="000F0945" w:rsidRPr="00CA09ED">
        <w:rPr>
          <w:color w:val="2F5496" w:themeColor="accent1" w:themeShade="BF"/>
          <w:lang w:val="en-GB"/>
        </w:rPr>
        <w:t>MC</w:t>
      </w:r>
      <w:r w:rsidRPr="00CA09ED">
        <w:rPr>
          <w:color w:val="2F5496" w:themeColor="accent1" w:themeShade="BF"/>
          <w:lang w:val="en-GB"/>
        </w:rPr>
        <w:t xml:space="preserve"> meeting (or request via written procedure, if applicable) the </w:t>
      </w:r>
      <w:r w:rsidR="00E8297B" w:rsidRPr="00CA09ED">
        <w:rPr>
          <w:color w:val="2F5496" w:themeColor="accent1" w:themeShade="BF"/>
          <w:lang w:val="en-GB"/>
        </w:rPr>
        <w:t>JS</w:t>
      </w:r>
      <w:r w:rsidRPr="00CA09ED">
        <w:rPr>
          <w:color w:val="2F5496" w:themeColor="accent1" w:themeShade="BF"/>
          <w:lang w:val="en-GB"/>
        </w:rPr>
        <w:t xml:space="preserve"> shall present its remarks regarding the submitted LIP FAFs. After the discussion (or remarks made during the written procedure, if </w:t>
      </w:r>
      <w:r w:rsidRPr="00CA09ED">
        <w:rPr>
          <w:color w:val="2F5496" w:themeColor="accent1" w:themeShade="BF"/>
          <w:lang w:val="en-GB"/>
        </w:rPr>
        <w:lastRenderedPageBreak/>
        <w:t xml:space="preserve">applicable) the </w:t>
      </w:r>
      <w:r w:rsidR="000F0945" w:rsidRPr="00CA09ED">
        <w:rPr>
          <w:color w:val="2F5496" w:themeColor="accent1" w:themeShade="BF"/>
          <w:lang w:val="en-GB"/>
        </w:rPr>
        <w:t>MC</w:t>
      </w:r>
      <w:r w:rsidRPr="00CA09ED">
        <w:rPr>
          <w:color w:val="2F5496" w:themeColor="accent1" w:themeShade="BF"/>
          <w:lang w:val="en-GB"/>
        </w:rPr>
        <w:t xml:space="preserve"> takes the decision on </w:t>
      </w:r>
      <w:r w:rsidR="00000455" w:rsidRPr="00CA09ED">
        <w:rPr>
          <w:color w:val="2F5496" w:themeColor="accent1" w:themeShade="BF"/>
          <w:lang w:val="en-GB"/>
        </w:rPr>
        <w:t xml:space="preserve">approval </w:t>
      </w:r>
      <w:r w:rsidRPr="00CA09ED">
        <w:rPr>
          <w:color w:val="2F5496" w:themeColor="accent1" w:themeShade="BF"/>
          <w:lang w:val="en-GB"/>
        </w:rPr>
        <w:t xml:space="preserve">of each LIP FAF. The final </w:t>
      </w:r>
      <w:r w:rsidR="000F0945" w:rsidRPr="00CA09ED">
        <w:rPr>
          <w:color w:val="2F5496" w:themeColor="accent1" w:themeShade="BF"/>
          <w:lang w:val="en-GB"/>
        </w:rPr>
        <w:t>MC</w:t>
      </w:r>
      <w:r w:rsidRPr="00CA09ED">
        <w:rPr>
          <w:color w:val="2F5496" w:themeColor="accent1" w:themeShade="BF"/>
          <w:lang w:val="en-GB"/>
        </w:rPr>
        <w:t xml:space="preserve"> decision regarding approved LIPs may contain also recommendations to the quality and validity of all additional documents.  </w:t>
      </w:r>
    </w:p>
    <w:p w14:paraId="0BD98539" w14:textId="1A9C1753" w:rsidR="008454BF" w:rsidRPr="00CA09ED" w:rsidRDefault="008454BF" w:rsidP="00802F3D">
      <w:pPr>
        <w:spacing w:after="0" w:line="276" w:lineRule="auto"/>
        <w:ind w:right="68"/>
        <w:rPr>
          <w:color w:val="2F5496" w:themeColor="accent1" w:themeShade="BF"/>
          <w:lang w:val="en-GB"/>
        </w:rPr>
      </w:pPr>
    </w:p>
    <w:tbl>
      <w:tblPr>
        <w:tblStyle w:val="Tabela-Siatka"/>
        <w:tblW w:w="0" w:type="auto"/>
        <w:tblInd w:w="10" w:type="dxa"/>
        <w:tblLook w:val="04A0" w:firstRow="1" w:lastRow="0" w:firstColumn="1" w:lastColumn="0" w:noHBand="0" w:noVBand="1"/>
      </w:tblPr>
      <w:tblGrid>
        <w:gridCol w:w="8374"/>
      </w:tblGrid>
      <w:tr w:rsidR="00FA02A1" w:rsidRPr="00276804" w14:paraId="511AF2B6" w14:textId="77777777" w:rsidTr="004B32C6">
        <w:tc>
          <w:tcPr>
            <w:tcW w:w="8384" w:type="dxa"/>
          </w:tcPr>
          <w:p w14:paraId="0B880C59" w14:textId="4DEB23EE" w:rsidR="004B32C6" w:rsidRPr="00CA09ED" w:rsidRDefault="004B32C6" w:rsidP="00802F3D">
            <w:pPr>
              <w:spacing w:after="120" w:line="276" w:lineRule="auto"/>
              <w:ind w:right="68"/>
              <w:rPr>
                <w:color w:val="2F5496" w:themeColor="accent1" w:themeShade="BF"/>
                <w:lang w:val="en-GB"/>
              </w:rPr>
            </w:pPr>
            <w:r w:rsidRPr="00CA09ED">
              <w:rPr>
                <w:color w:val="2F5496" w:themeColor="accent1" w:themeShade="BF"/>
                <w:lang w:val="en-GB"/>
              </w:rPr>
              <w:t xml:space="preserve">Where the selection of one or more LIPs is on the agenda of the MC, the MA shall transmit a PS for each such project to the Commission, for information, at the latest two months before the date of the meeting. </w:t>
            </w:r>
          </w:p>
          <w:p w14:paraId="24BF11CF" w14:textId="46CC4388" w:rsidR="004B32C6" w:rsidRPr="00CA09ED" w:rsidRDefault="004B32C6" w:rsidP="00802F3D">
            <w:pPr>
              <w:spacing w:after="120" w:line="276" w:lineRule="auto"/>
              <w:ind w:left="0" w:right="0" w:firstLine="0"/>
              <w:rPr>
                <w:color w:val="2F5496" w:themeColor="accent1" w:themeShade="BF"/>
                <w:lang w:val="en-GB"/>
              </w:rPr>
            </w:pPr>
            <w:r w:rsidRPr="00CA09ED">
              <w:rPr>
                <w:color w:val="2F5496" w:themeColor="accent1" w:themeShade="BF"/>
                <w:lang w:val="en-GB"/>
              </w:rPr>
              <w:t>If the concept note concerning one or more LIPs is not transmitted to the Commission by that deadline, the Commission may request that the chair of the MC remove the projects concerned from the agenda of the meeting.</w:t>
            </w:r>
          </w:p>
        </w:tc>
      </w:tr>
    </w:tbl>
    <w:p w14:paraId="71378CA3" w14:textId="7B1B3FF9" w:rsidR="004B32C6" w:rsidRPr="00CA09ED" w:rsidRDefault="004B32C6" w:rsidP="00802F3D">
      <w:pPr>
        <w:spacing w:after="0" w:line="276" w:lineRule="auto"/>
        <w:ind w:right="68"/>
        <w:rPr>
          <w:color w:val="2F5496" w:themeColor="accent1" w:themeShade="BF"/>
          <w:lang w:val="en-GB"/>
        </w:rPr>
      </w:pPr>
    </w:p>
    <w:p w14:paraId="3A3F793B" w14:textId="4F76A6AB" w:rsidR="001722DE" w:rsidRPr="00CA09ED" w:rsidRDefault="003751C6" w:rsidP="00802F3D">
      <w:pPr>
        <w:spacing w:afterLines="60" w:after="144" w:line="276" w:lineRule="auto"/>
        <w:ind w:right="68"/>
        <w:rPr>
          <w:color w:val="2F5496" w:themeColor="accent1" w:themeShade="BF"/>
          <w:lang w:val="en-GB"/>
        </w:rPr>
      </w:pPr>
      <w:r w:rsidRPr="00CA09ED">
        <w:rPr>
          <w:color w:val="2F5496" w:themeColor="accent1" w:themeShade="BF"/>
          <w:lang w:val="en-GB"/>
        </w:rPr>
        <w:t xml:space="preserve">Before the grant contract signature, the lead </w:t>
      </w:r>
      <w:r w:rsidR="00B56E4F" w:rsidRPr="00CA09ED">
        <w:rPr>
          <w:color w:val="2F5496" w:themeColor="accent1" w:themeShade="BF"/>
          <w:lang w:val="en-GB"/>
        </w:rPr>
        <w:t>partners</w:t>
      </w:r>
      <w:r w:rsidRPr="00CA09ED">
        <w:rPr>
          <w:color w:val="2F5496" w:themeColor="accent1" w:themeShade="BF"/>
          <w:lang w:val="en-GB"/>
        </w:rPr>
        <w:t xml:space="preserve"> of the projects approved by the</w:t>
      </w:r>
      <w:r w:rsidR="00571C2D" w:rsidRPr="00CA09ED">
        <w:rPr>
          <w:color w:val="2F5496" w:themeColor="accent1" w:themeShade="BF"/>
          <w:lang w:val="en-GB"/>
        </w:rPr>
        <w:t xml:space="preserve"> MC</w:t>
      </w:r>
      <w:r w:rsidRPr="00CA09ED">
        <w:rPr>
          <w:color w:val="2F5496" w:themeColor="accent1" w:themeShade="BF"/>
          <w:lang w:val="en-GB"/>
        </w:rPr>
        <w:t xml:space="preserve"> will be asked to submit: </w:t>
      </w:r>
    </w:p>
    <w:p w14:paraId="301A90D8" w14:textId="5571701D" w:rsidR="001722DE" w:rsidRPr="00CA09ED" w:rsidRDefault="003751C6" w:rsidP="00802F3D">
      <w:pPr>
        <w:numPr>
          <w:ilvl w:val="0"/>
          <w:numId w:val="5"/>
        </w:numPr>
        <w:spacing w:afterLines="60" w:after="144" w:line="276" w:lineRule="auto"/>
        <w:ind w:right="68" w:hanging="360"/>
        <w:rPr>
          <w:color w:val="2F5496" w:themeColor="accent1" w:themeShade="BF"/>
          <w:lang w:val="en-GB"/>
        </w:rPr>
      </w:pPr>
      <w:r w:rsidRPr="00CA09ED">
        <w:rPr>
          <w:color w:val="2F5496" w:themeColor="accent1" w:themeShade="BF"/>
          <w:lang w:val="en-GB"/>
        </w:rPr>
        <w:t>the final budget of the project</w:t>
      </w:r>
      <w:r w:rsidR="00A6027E" w:rsidRPr="00CA09ED">
        <w:rPr>
          <w:color w:val="2F5496" w:themeColor="accent1" w:themeShade="BF"/>
          <w:lang w:val="en-GB"/>
        </w:rPr>
        <w:t>;</w:t>
      </w:r>
      <w:r w:rsidRPr="00CA09ED">
        <w:rPr>
          <w:color w:val="2F5496" w:themeColor="accent1" w:themeShade="BF"/>
          <w:lang w:val="en-GB"/>
        </w:rPr>
        <w:t xml:space="preserve">  </w:t>
      </w:r>
    </w:p>
    <w:p w14:paraId="06338218" w14:textId="77777777" w:rsidR="001722DE" w:rsidRPr="00CA09ED" w:rsidRDefault="003751C6" w:rsidP="00802F3D">
      <w:pPr>
        <w:numPr>
          <w:ilvl w:val="0"/>
          <w:numId w:val="5"/>
        </w:numPr>
        <w:spacing w:afterLines="60" w:after="144" w:line="276" w:lineRule="auto"/>
        <w:ind w:right="68" w:hanging="360"/>
        <w:rPr>
          <w:color w:val="2F5496" w:themeColor="accent1" w:themeShade="BF"/>
          <w:lang w:val="en-GB"/>
        </w:rPr>
      </w:pPr>
      <w:r w:rsidRPr="00CA09ED">
        <w:rPr>
          <w:color w:val="2F5496" w:themeColor="accent1" w:themeShade="BF"/>
          <w:lang w:val="en-GB"/>
        </w:rPr>
        <w:t xml:space="preserve">updated schedule; </w:t>
      </w:r>
    </w:p>
    <w:p w14:paraId="01127B1C" w14:textId="081C7469" w:rsidR="001722DE" w:rsidRPr="00CA09ED" w:rsidRDefault="003751C6" w:rsidP="00802F3D">
      <w:pPr>
        <w:numPr>
          <w:ilvl w:val="0"/>
          <w:numId w:val="5"/>
        </w:numPr>
        <w:spacing w:afterLines="60" w:after="144" w:line="276" w:lineRule="auto"/>
        <w:ind w:right="68" w:hanging="360"/>
        <w:rPr>
          <w:color w:val="2F5496" w:themeColor="accent1" w:themeShade="BF"/>
          <w:lang w:val="en-GB"/>
        </w:rPr>
      </w:pPr>
      <w:r w:rsidRPr="00CA09ED">
        <w:rPr>
          <w:color w:val="2F5496" w:themeColor="accent1" w:themeShade="BF"/>
          <w:lang w:val="en-GB"/>
        </w:rPr>
        <w:t xml:space="preserve">The lead </w:t>
      </w:r>
      <w:r w:rsidR="00B56E4F" w:rsidRPr="00CA09ED">
        <w:rPr>
          <w:color w:val="2F5496" w:themeColor="accent1" w:themeShade="BF"/>
          <w:lang w:val="en-GB"/>
        </w:rPr>
        <w:t>partner</w:t>
      </w:r>
      <w:r w:rsidRPr="00CA09ED">
        <w:rPr>
          <w:color w:val="2F5496" w:themeColor="accent1" w:themeShade="BF"/>
          <w:lang w:val="en-GB"/>
        </w:rPr>
        <w:t xml:space="preserve"> declaration on ensuring the funds necessary to project implementation (one document for the total amount of project co-financing, including also co-financing provided by other </w:t>
      </w:r>
      <w:r w:rsidR="00B56E4F" w:rsidRPr="00CA09ED">
        <w:rPr>
          <w:color w:val="2F5496" w:themeColor="accent1" w:themeShade="BF"/>
          <w:lang w:val="en-GB"/>
        </w:rPr>
        <w:t>partners</w:t>
      </w:r>
      <w:r w:rsidRPr="00CA09ED">
        <w:rPr>
          <w:color w:val="2F5496" w:themeColor="accent1" w:themeShade="BF"/>
          <w:lang w:val="en-GB"/>
        </w:rPr>
        <w:t xml:space="preserve">); </w:t>
      </w:r>
    </w:p>
    <w:p w14:paraId="3D0990FA" w14:textId="77777777" w:rsidR="001722DE" w:rsidRPr="00CA09ED" w:rsidRDefault="003751C6" w:rsidP="00802F3D">
      <w:pPr>
        <w:numPr>
          <w:ilvl w:val="0"/>
          <w:numId w:val="5"/>
        </w:numPr>
        <w:spacing w:afterLines="60" w:after="144" w:line="276" w:lineRule="auto"/>
        <w:ind w:right="68" w:hanging="360"/>
        <w:rPr>
          <w:color w:val="2F5496" w:themeColor="accent1" w:themeShade="BF"/>
          <w:lang w:val="en-GB"/>
        </w:rPr>
      </w:pPr>
      <w:r w:rsidRPr="00CA09ED">
        <w:rPr>
          <w:color w:val="2F5496" w:themeColor="accent1" w:themeShade="BF"/>
          <w:lang w:val="en-GB"/>
        </w:rPr>
        <w:t xml:space="preserve">and other annexes necessary to conclude the grant contract. </w:t>
      </w:r>
    </w:p>
    <w:p w14:paraId="132D3E1D" w14:textId="77777777" w:rsidR="0020415A" w:rsidRPr="00CA09ED" w:rsidRDefault="0020415A" w:rsidP="00802F3D">
      <w:pPr>
        <w:spacing w:after="33" w:line="276" w:lineRule="auto"/>
        <w:ind w:left="0" w:right="0" w:firstLine="0"/>
        <w:jc w:val="left"/>
        <w:rPr>
          <w:color w:val="2F5496" w:themeColor="accent1" w:themeShade="BF"/>
          <w:lang w:val="en-GB"/>
        </w:rPr>
      </w:pPr>
    </w:p>
    <w:p w14:paraId="6B018469" w14:textId="77777777" w:rsidR="001722DE" w:rsidRPr="00CA09ED" w:rsidRDefault="003751C6" w:rsidP="00802F3D">
      <w:pPr>
        <w:pStyle w:val="Nagwek1"/>
        <w:spacing w:line="276" w:lineRule="auto"/>
        <w:ind w:left="284" w:hanging="370"/>
        <w:rPr>
          <w:color w:val="2F5496" w:themeColor="accent1" w:themeShade="BF"/>
          <w:lang w:val="en-GB"/>
        </w:rPr>
      </w:pPr>
      <w:bookmarkStart w:id="15" w:name="_Toc123635194"/>
      <w:r w:rsidRPr="00CA09ED">
        <w:rPr>
          <w:color w:val="2F5496" w:themeColor="accent1" w:themeShade="BF"/>
          <w:lang w:val="en-GB"/>
        </w:rPr>
        <w:t>IMPLEMENTATION</w:t>
      </w:r>
      <w:bookmarkEnd w:id="15"/>
      <w:r w:rsidRPr="00CA09ED">
        <w:rPr>
          <w:color w:val="2F5496" w:themeColor="accent1" w:themeShade="BF"/>
          <w:lang w:val="en-GB"/>
        </w:rPr>
        <w:t xml:space="preserve"> </w:t>
      </w:r>
    </w:p>
    <w:p w14:paraId="34419B4B" w14:textId="77777777" w:rsidR="001722DE" w:rsidRPr="00CA09ED" w:rsidRDefault="003751C6" w:rsidP="00802F3D">
      <w:pPr>
        <w:spacing w:after="33" w:line="276" w:lineRule="auto"/>
        <w:ind w:left="720" w:right="0" w:firstLine="0"/>
        <w:jc w:val="left"/>
        <w:rPr>
          <w:color w:val="2F5496" w:themeColor="accent1" w:themeShade="BF"/>
          <w:lang w:val="en-GB"/>
        </w:rPr>
      </w:pPr>
      <w:r w:rsidRPr="00CA09ED">
        <w:rPr>
          <w:color w:val="2F5496" w:themeColor="accent1" w:themeShade="BF"/>
          <w:lang w:val="en-GB"/>
        </w:rPr>
        <w:t xml:space="preserve"> </w:t>
      </w:r>
    </w:p>
    <w:p w14:paraId="53EF5C7E" w14:textId="77777777" w:rsidR="001722DE" w:rsidRPr="00CA09ED" w:rsidRDefault="003751C6" w:rsidP="00802F3D">
      <w:pPr>
        <w:pStyle w:val="Nagwek2"/>
        <w:spacing w:line="276" w:lineRule="auto"/>
        <w:ind w:left="1401" w:hanging="1056"/>
        <w:rPr>
          <w:color w:val="2F5496" w:themeColor="accent1" w:themeShade="BF"/>
          <w:lang w:val="en-GB"/>
        </w:rPr>
      </w:pPr>
      <w:bookmarkStart w:id="16" w:name="_Toc123635195"/>
      <w:r w:rsidRPr="00CA09ED">
        <w:rPr>
          <w:color w:val="2F5496" w:themeColor="accent1" w:themeShade="BF"/>
          <w:lang w:val="en-GB"/>
        </w:rPr>
        <w:t>Tendering procedures</w:t>
      </w:r>
      <w:bookmarkEnd w:id="16"/>
      <w:r w:rsidRPr="00CA09ED">
        <w:rPr>
          <w:color w:val="2F5496" w:themeColor="accent1" w:themeShade="BF"/>
          <w:lang w:val="en-GB"/>
        </w:rPr>
        <w:t xml:space="preserve"> </w:t>
      </w:r>
    </w:p>
    <w:p w14:paraId="20BC3C38"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rPr>
        <w:t xml:space="preserve"> </w:t>
      </w:r>
    </w:p>
    <w:p w14:paraId="705F0024" w14:textId="2553706F" w:rsidR="001722DE" w:rsidRPr="00CA09ED" w:rsidRDefault="003751C6" w:rsidP="00802F3D">
      <w:pPr>
        <w:spacing w:after="120" w:line="276" w:lineRule="auto"/>
        <w:ind w:left="11" w:right="68" w:hanging="11"/>
        <w:rPr>
          <w:color w:val="2F5496" w:themeColor="accent1" w:themeShade="BF"/>
          <w:lang w:val="en-GB"/>
        </w:rPr>
      </w:pPr>
      <w:r w:rsidRPr="00CA09ED">
        <w:rPr>
          <w:color w:val="2F5496" w:themeColor="accent1" w:themeShade="BF"/>
          <w:lang w:val="en-GB"/>
        </w:rPr>
        <w:t xml:space="preserve">Contracts must be awarded in accordance with the following procurement rules and procedures: </w:t>
      </w:r>
    </w:p>
    <w:p w14:paraId="07955014" w14:textId="77777777" w:rsidR="001722DE" w:rsidRPr="00CA09ED" w:rsidRDefault="003751C6" w:rsidP="00802F3D">
      <w:pPr>
        <w:numPr>
          <w:ilvl w:val="0"/>
          <w:numId w:val="6"/>
        </w:numPr>
        <w:spacing w:line="276" w:lineRule="auto"/>
        <w:ind w:right="68" w:hanging="360"/>
        <w:rPr>
          <w:color w:val="2F5496" w:themeColor="accent1" w:themeShade="BF"/>
          <w:lang w:val="en-GB"/>
        </w:rPr>
      </w:pPr>
      <w:r w:rsidRPr="00CA09ED">
        <w:rPr>
          <w:color w:val="2F5496" w:themeColor="accent1" w:themeShade="BF"/>
          <w:lang w:val="en-GB"/>
        </w:rPr>
        <w:t xml:space="preserve">ensuring sufficient transparency, fair competition and adequate ex-ante publicity;  </w:t>
      </w:r>
    </w:p>
    <w:p w14:paraId="062DD16E" w14:textId="77777777" w:rsidR="001722DE" w:rsidRPr="00CA09ED" w:rsidRDefault="003751C6" w:rsidP="00802F3D">
      <w:pPr>
        <w:numPr>
          <w:ilvl w:val="0"/>
          <w:numId w:val="6"/>
        </w:numPr>
        <w:spacing w:line="276" w:lineRule="auto"/>
        <w:ind w:right="68" w:hanging="360"/>
        <w:rPr>
          <w:color w:val="2F5496" w:themeColor="accent1" w:themeShade="BF"/>
          <w:lang w:val="en-GB"/>
        </w:rPr>
      </w:pPr>
      <w:r w:rsidRPr="00CA09ED">
        <w:rPr>
          <w:color w:val="2F5496" w:themeColor="accent1" w:themeShade="BF"/>
          <w:lang w:val="en-GB"/>
        </w:rPr>
        <w:t xml:space="preserve">ensuring equal treatment, proportionality and non-discrimination; </w:t>
      </w:r>
    </w:p>
    <w:p w14:paraId="26C82B59" w14:textId="77777777" w:rsidR="001722DE" w:rsidRPr="00CA09ED" w:rsidRDefault="003751C6" w:rsidP="00802F3D">
      <w:pPr>
        <w:numPr>
          <w:ilvl w:val="0"/>
          <w:numId w:val="6"/>
        </w:numPr>
        <w:spacing w:after="120" w:line="276" w:lineRule="auto"/>
        <w:ind w:left="703" w:right="68" w:hanging="357"/>
        <w:rPr>
          <w:color w:val="2F5496" w:themeColor="accent1" w:themeShade="BF"/>
          <w:lang w:val="en-GB"/>
        </w:rPr>
      </w:pPr>
      <w:r w:rsidRPr="00CA09ED">
        <w:rPr>
          <w:color w:val="2F5496" w:themeColor="accent1" w:themeShade="BF"/>
          <w:lang w:val="en-GB"/>
        </w:rPr>
        <w:t xml:space="preserve">avoiding conflicts of interests throughout the entire procurement procedure. </w:t>
      </w:r>
    </w:p>
    <w:p w14:paraId="2EEFA224" w14:textId="44F058FD" w:rsidR="001722DE" w:rsidRPr="00CA09ED" w:rsidRDefault="003751C6" w:rsidP="00802F3D">
      <w:pPr>
        <w:spacing w:after="120" w:line="276" w:lineRule="auto"/>
        <w:ind w:left="0" w:right="0" w:firstLine="0"/>
        <w:jc w:val="left"/>
        <w:rPr>
          <w:color w:val="2F5496" w:themeColor="accent1" w:themeShade="BF"/>
          <w:lang w:val="en-GB"/>
        </w:rPr>
      </w:pPr>
      <w:r w:rsidRPr="00CA09ED">
        <w:rPr>
          <w:color w:val="2F5496" w:themeColor="accent1" w:themeShade="BF"/>
          <w:lang w:val="en-GB"/>
        </w:rPr>
        <w:t xml:space="preserve">Contracts must not be split artificially to circumvent procurement thresholds. </w:t>
      </w:r>
    </w:p>
    <w:p w14:paraId="451E8B13" w14:textId="44D7A6F6" w:rsidR="001722DE" w:rsidRPr="00CA09ED" w:rsidRDefault="003751C6" w:rsidP="00802F3D">
      <w:pPr>
        <w:spacing w:after="120" w:line="276" w:lineRule="auto"/>
        <w:ind w:left="0" w:right="0" w:firstLine="0"/>
        <w:jc w:val="left"/>
        <w:rPr>
          <w:color w:val="2F5496" w:themeColor="accent1" w:themeShade="BF"/>
          <w:lang w:val="en-GB"/>
        </w:rPr>
      </w:pPr>
      <w:r w:rsidRPr="00CA09ED">
        <w:rPr>
          <w:color w:val="2F5496" w:themeColor="accent1" w:themeShade="BF"/>
          <w:lang w:val="en-GB"/>
        </w:rPr>
        <w:t xml:space="preserve">Tendering procedures at the level of projects depend on the nationality and legal status of the </w:t>
      </w:r>
      <w:r w:rsidR="00B56E4F" w:rsidRPr="00CA09ED">
        <w:rPr>
          <w:color w:val="2F5496" w:themeColor="accent1" w:themeShade="BF"/>
          <w:lang w:val="en-GB"/>
        </w:rPr>
        <w:t>partner</w:t>
      </w:r>
      <w:r w:rsidRPr="00CA09ED">
        <w:rPr>
          <w:color w:val="2F5496" w:themeColor="accent1" w:themeShade="BF"/>
          <w:lang w:val="en-GB"/>
        </w:rPr>
        <w:t xml:space="preserve"> launching the tender.  </w:t>
      </w:r>
    </w:p>
    <w:p w14:paraId="4A507E4A" w14:textId="202D17A4" w:rsidR="001722DE" w:rsidRPr="00CA09ED" w:rsidRDefault="00B56E4F" w:rsidP="00802F3D">
      <w:pPr>
        <w:spacing w:after="120" w:line="276" w:lineRule="auto"/>
        <w:ind w:right="68"/>
        <w:rPr>
          <w:color w:val="2F5496" w:themeColor="accent1" w:themeShade="BF"/>
          <w:lang w:val="en-GB"/>
        </w:rPr>
      </w:pPr>
      <w:r w:rsidRPr="00CA09ED">
        <w:rPr>
          <w:b/>
          <w:color w:val="2F5496" w:themeColor="accent1" w:themeShade="BF"/>
          <w:lang w:val="en-GB"/>
        </w:rPr>
        <w:t>Partners</w:t>
      </w:r>
      <w:r w:rsidR="003751C6" w:rsidRPr="00CA09ED">
        <w:rPr>
          <w:b/>
          <w:color w:val="2F5496" w:themeColor="accent1" w:themeShade="BF"/>
          <w:lang w:val="en-GB"/>
        </w:rPr>
        <w:t xml:space="preserve"> based in Poland</w:t>
      </w:r>
      <w:r w:rsidR="003751C6" w:rsidRPr="00CA09ED">
        <w:rPr>
          <w:color w:val="2F5496" w:themeColor="accent1" w:themeShade="BF"/>
          <w:lang w:val="en-GB"/>
        </w:rPr>
        <w:t xml:space="preserve"> have to comply with Polish law on public procurement. This law is compliant with the Union legislation applicable to procurement procedures.  </w:t>
      </w:r>
    </w:p>
    <w:p w14:paraId="4B62A9F8" w14:textId="3904584B" w:rsidR="001722DE" w:rsidRPr="00CA09ED" w:rsidRDefault="003751C6" w:rsidP="00802F3D">
      <w:pPr>
        <w:spacing w:after="120" w:line="276" w:lineRule="auto"/>
        <w:ind w:right="68"/>
        <w:rPr>
          <w:color w:val="2F5496" w:themeColor="accent1" w:themeShade="BF"/>
          <w:lang w:val="en-GB"/>
        </w:rPr>
      </w:pPr>
      <w:r w:rsidRPr="00CA09ED">
        <w:rPr>
          <w:color w:val="2F5496" w:themeColor="accent1" w:themeShade="BF"/>
          <w:lang w:val="en-GB"/>
        </w:rPr>
        <w:t xml:space="preserve">Preparing and conducting public procurement, as well as awarding a contract within the project, </w:t>
      </w:r>
      <w:r w:rsidR="00A2469D" w:rsidRPr="00CA09ED">
        <w:rPr>
          <w:color w:val="2F5496" w:themeColor="accent1" w:themeShade="BF"/>
          <w:lang w:val="en-GB"/>
        </w:rPr>
        <w:t>shall</w:t>
      </w:r>
      <w:r w:rsidRPr="00CA09ED">
        <w:rPr>
          <w:color w:val="2F5496" w:themeColor="accent1" w:themeShade="BF"/>
          <w:lang w:val="en-GB"/>
        </w:rPr>
        <w:t xml:space="preserve"> be carried out in a manner that guarantees compliance with the principle of transparency, fair competition and equal treatment of contractors, including potential contractors. In addition, with respect to all contracts awarded within the project, regardless of their value, the manner of selecting a contractor and awarding authority, it is required that </w:t>
      </w:r>
      <w:r w:rsidRPr="00CA09ED">
        <w:rPr>
          <w:color w:val="2F5496" w:themeColor="accent1" w:themeShade="BF"/>
          <w:lang w:val="en-GB"/>
        </w:rPr>
        <w:lastRenderedPageBreak/>
        <w:t xml:space="preserve">the principle of sound financial management is complied with. Thus, this must be in accordance with the principles of economy, efficiency and effectiveness and the reasonability of spending public funds as well as with other conditions for the eligibility of expenditures as specified in the Programme. </w:t>
      </w:r>
    </w:p>
    <w:p w14:paraId="08D835AE" w14:textId="04ECC6CF" w:rsidR="001722DE" w:rsidRPr="00CA09ED" w:rsidRDefault="003751C6" w:rsidP="00802F3D">
      <w:pPr>
        <w:spacing w:after="120" w:line="276" w:lineRule="auto"/>
        <w:ind w:right="68"/>
        <w:rPr>
          <w:color w:val="2F5496" w:themeColor="accent1" w:themeShade="BF"/>
          <w:lang w:val="en-GB"/>
        </w:rPr>
      </w:pPr>
      <w:r w:rsidRPr="00CA09ED">
        <w:rPr>
          <w:color w:val="2F5496" w:themeColor="accent1" w:themeShade="BF"/>
          <w:lang w:val="en-GB"/>
        </w:rPr>
        <w:t xml:space="preserve">In order to implement competition and public procurement principles referred to above, contracts within the project have to be awarded pursuant to EU and national regulations on tendering and awarding contracts if the regulations are applicable in awarding the given contract. </w:t>
      </w:r>
    </w:p>
    <w:p w14:paraId="0A93B3DE" w14:textId="10EF71FC" w:rsidR="00A2469D" w:rsidRPr="00CA09ED" w:rsidRDefault="00B56E4F" w:rsidP="00802F3D">
      <w:pPr>
        <w:spacing w:after="120" w:line="276" w:lineRule="auto"/>
        <w:ind w:right="68"/>
        <w:rPr>
          <w:color w:val="2F5496" w:themeColor="accent1" w:themeShade="BF"/>
          <w:lang w:val="en-GB"/>
        </w:rPr>
      </w:pPr>
      <w:r w:rsidRPr="00CA09ED">
        <w:rPr>
          <w:color w:val="2F5496" w:themeColor="accent1" w:themeShade="BF"/>
          <w:lang w:val="en-GB"/>
        </w:rPr>
        <w:t>Partners</w:t>
      </w:r>
      <w:r w:rsidR="00A2469D" w:rsidRPr="00CA09ED">
        <w:rPr>
          <w:color w:val="2F5496" w:themeColor="accent1" w:themeShade="BF"/>
          <w:lang w:val="en-GB"/>
        </w:rPr>
        <w:t xml:space="preserve"> in Poland must additionally comply with the </w:t>
      </w:r>
      <w:bookmarkStart w:id="17" w:name="_Hlk123549084"/>
      <w:r w:rsidR="002C2BBF" w:rsidRPr="00CA09ED">
        <w:rPr>
          <w:color w:val="2F5496" w:themeColor="accent1" w:themeShade="BF"/>
          <w:lang w:val="en-GB"/>
        </w:rPr>
        <w:t xml:space="preserve">competition </w:t>
      </w:r>
      <w:r w:rsidR="00A2469D" w:rsidRPr="00CA09ED">
        <w:rPr>
          <w:color w:val="2F5496" w:themeColor="accent1" w:themeShade="BF"/>
          <w:lang w:val="en-GB"/>
        </w:rPr>
        <w:t xml:space="preserve">rule </w:t>
      </w:r>
      <w:bookmarkEnd w:id="17"/>
      <w:r w:rsidR="00A2469D" w:rsidRPr="00CA09ED">
        <w:rPr>
          <w:color w:val="2F5496" w:themeColor="accent1" w:themeShade="BF"/>
          <w:lang w:val="en-GB"/>
        </w:rPr>
        <w:t>while awarding contracts</w:t>
      </w:r>
      <w:r w:rsidR="009D6D27" w:rsidRPr="00CA09ED">
        <w:rPr>
          <w:color w:val="2F5496" w:themeColor="accent1" w:themeShade="BF"/>
          <w:lang w:val="en-GB"/>
        </w:rPr>
        <w:t>. Specific rules for</w:t>
      </w:r>
      <w:r w:rsidR="002C2BBF" w:rsidRPr="00CA09ED">
        <w:rPr>
          <w:color w:val="2F5496" w:themeColor="accent1" w:themeShade="BF"/>
          <w:lang w:val="en-GB"/>
        </w:rPr>
        <w:t xml:space="preserve"> awarding contracts for the</w:t>
      </w:r>
      <w:r w:rsidR="009D6D27" w:rsidRPr="00CA09ED">
        <w:rPr>
          <w:color w:val="2F5496" w:themeColor="accent1" w:themeShade="BF"/>
          <w:lang w:val="en-GB"/>
        </w:rPr>
        <w:t xml:space="preserve"> Polish project </w:t>
      </w:r>
      <w:r w:rsidRPr="00CA09ED">
        <w:rPr>
          <w:color w:val="2F5496" w:themeColor="accent1" w:themeShade="BF"/>
          <w:lang w:val="en-GB"/>
        </w:rPr>
        <w:t>partners</w:t>
      </w:r>
      <w:r w:rsidR="009D6D27" w:rsidRPr="00CA09ED">
        <w:rPr>
          <w:color w:val="2F5496" w:themeColor="accent1" w:themeShade="BF"/>
          <w:lang w:val="en-GB"/>
        </w:rPr>
        <w:t xml:space="preserve"> are provided in an Annex</w:t>
      </w:r>
      <w:r w:rsidR="002C2BBF" w:rsidRPr="00CA09ED">
        <w:rPr>
          <w:color w:val="2F5496" w:themeColor="accent1" w:themeShade="BF"/>
          <w:lang w:val="en-GB"/>
        </w:rPr>
        <w:t xml:space="preserve"> 6</w:t>
      </w:r>
      <w:r w:rsidR="009D6D27" w:rsidRPr="00CA09ED">
        <w:rPr>
          <w:color w:val="2F5496" w:themeColor="accent1" w:themeShade="BF"/>
          <w:lang w:val="en-GB"/>
        </w:rPr>
        <w:t xml:space="preserve"> to this Manual. </w:t>
      </w:r>
    </w:p>
    <w:p w14:paraId="5481F911" w14:textId="4CF47CE7" w:rsidR="009D6D27" w:rsidRPr="00CA09ED" w:rsidRDefault="00B56E4F" w:rsidP="00802F3D">
      <w:pPr>
        <w:spacing w:after="120" w:line="276" w:lineRule="auto"/>
        <w:ind w:right="68"/>
        <w:rPr>
          <w:color w:val="2F5496" w:themeColor="accent1" w:themeShade="BF"/>
          <w:lang w:val="en-GB"/>
        </w:rPr>
      </w:pPr>
      <w:r w:rsidRPr="00CA09ED">
        <w:rPr>
          <w:b/>
          <w:color w:val="2F5496" w:themeColor="accent1" w:themeShade="BF"/>
          <w:lang w:val="en-GB"/>
        </w:rPr>
        <w:t>Partners</w:t>
      </w:r>
      <w:r w:rsidR="003751C6" w:rsidRPr="00CA09ED">
        <w:rPr>
          <w:b/>
          <w:color w:val="2F5496" w:themeColor="accent1" w:themeShade="BF"/>
          <w:lang w:val="en-GB"/>
        </w:rPr>
        <w:t xml:space="preserve"> from Ukraine</w:t>
      </w:r>
      <w:r w:rsidR="003751C6" w:rsidRPr="00CA09ED">
        <w:rPr>
          <w:color w:val="2F5496" w:themeColor="accent1" w:themeShade="BF"/>
          <w:lang w:val="en-GB"/>
        </w:rPr>
        <w:t xml:space="preserve"> have to comply with</w:t>
      </w:r>
      <w:r w:rsidR="00070DA5" w:rsidRPr="00CA09ED">
        <w:rPr>
          <w:color w:val="2F5496" w:themeColor="accent1" w:themeShade="BF"/>
          <w:lang w:val="en-GB"/>
        </w:rPr>
        <w:t xml:space="preserve"> the requirements of article 58 of the Interreg regulation as well as rules for external procurement provided for in the Financial Regulation</w:t>
      </w:r>
      <w:r w:rsidR="00131292" w:rsidRPr="00CA09ED">
        <w:rPr>
          <w:rStyle w:val="Odwoanieprzypisudolnego"/>
          <w:color w:val="2F5496" w:themeColor="accent1" w:themeShade="BF"/>
          <w:lang w:val="en-GB"/>
        </w:rPr>
        <w:footnoteReference w:id="6"/>
      </w:r>
      <w:r w:rsidR="00070DA5" w:rsidRPr="00CA09ED">
        <w:rPr>
          <w:color w:val="2F5496" w:themeColor="accent1" w:themeShade="BF"/>
          <w:lang w:val="en-GB"/>
        </w:rPr>
        <w:t xml:space="preserve">. </w:t>
      </w:r>
    </w:p>
    <w:p w14:paraId="412E1769" w14:textId="3DE42B4D" w:rsidR="001722DE" w:rsidRPr="00CA09ED" w:rsidRDefault="003751C6" w:rsidP="00802F3D">
      <w:pPr>
        <w:spacing w:after="120" w:line="276" w:lineRule="auto"/>
        <w:ind w:left="-5" w:right="67"/>
        <w:rPr>
          <w:color w:val="2F5496" w:themeColor="accent1" w:themeShade="BF"/>
          <w:u w:val="single"/>
          <w:lang w:val="en-GB"/>
        </w:rPr>
      </w:pPr>
      <w:r w:rsidRPr="00CA09ED">
        <w:rPr>
          <w:b/>
          <w:color w:val="2F5496" w:themeColor="accent1" w:themeShade="BF"/>
          <w:u w:val="single"/>
          <w:lang w:val="en-GB"/>
        </w:rPr>
        <w:t xml:space="preserve">The conflict of interest </w:t>
      </w:r>
      <w:r w:rsidR="00130548" w:rsidRPr="00CA09ED">
        <w:rPr>
          <w:b/>
          <w:color w:val="2F5496" w:themeColor="accent1" w:themeShade="BF"/>
          <w:u w:val="single"/>
          <w:lang w:val="en-GB"/>
        </w:rPr>
        <w:t>and antifraud policy</w:t>
      </w:r>
    </w:p>
    <w:p w14:paraId="15569927" w14:textId="4ADBD520" w:rsidR="00130548" w:rsidRPr="00CA09ED" w:rsidRDefault="00C408B7" w:rsidP="00CF0431">
      <w:pPr>
        <w:rPr>
          <w:rFonts w:cstheme="minorHAnsi"/>
          <w:b/>
          <w:bCs/>
          <w:color w:val="2F5496" w:themeColor="accent1" w:themeShade="BF"/>
          <w:lang w:val="en-GB"/>
        </w:rPr>
      </w:pPr>
      <w:r w:rsidRPr="00CA09ED">
        <w:rPr>
          <w:color w:val="2F5496" w:themeColor="accent1" w:themeShade="BF"/>
          <w:lang w:val="en-GB"/>
        </w:rPr>
        <w:t xml:space="preserve">The </w:t>
      </w:r>
      <w:r w:rsidR="006A2B58" w:rsidRPr="00CA09ED">
        <w:rPr>
          <w:color w:val="2F5496" w:themeColor="accent1" w:themeShade="BF"/>
          <w:lang w:val="en-GB"/>
        </w:rPr>
        <w:t xml:space="preserve">European </w:t>
      </w:r>
      <w:r w:rsidRPr="00CA09ED">
        <w:rPr>
          <w:color w:val="2F5496" w:themeColor="accent1" w:themeShade="BF"/>
          <w:lang w:val="en-GB"/>
        </w:rPr>
        <w:t xml:space="preserve">Commission principle </w:t>
      </w:r>
      <w:r w:rsidR="00130548" w:rsidRPr="00CA09ED">
        <w:rPr>
          <w:b/>
          <w:bCs/>
          <w:color w:val="2F5496" w:themeColor="accent1" w:themeShade="BF"/>
          <w:lang w:val="en-GB"/>
        </w:rPr>
        <w:t xml:space="preserve">ZERO </w:t>
      </w:r>
      <w:r w:rsidR="006A2B58" w:rsidRPr="00CA09ED">
        <w:rPr>
          <w:b/>
          <w:bCs/>
          <w:color w:val="2F5496" w:themeColor="accent1" w:themeShade="BF"/>
          <w:lang w:val="en-GB"/>
        </w:rPr>
        <w:t>TOLERANCE TO</w:t>
      </w:r>
      <w:r w:rsidR="002531D8" w:rsidRPr="00CA09ED">
        <w:rPr>
          <w:color w:val="2F5496" w:themeColor="accent1" w:themeShade="BF"/>
          <w:lang w:val="en-GB"/>
        </w:rPr>
        <w:t xml:space="preserve"> </w:t>
      </w:r>
      <w:r w:rsidR="002531D8" w:rsidRPr="00CA09ED">
        <w:rPr>
          <w:b/>
          <w:bCs/>
          <w:color w:val="2F5496" w:themeColor="accent1" w:themeShade="BF"/>
          <w:lang w:val="en-GB"/>
        </w:rPr>
        <w:t>FRAUD</w:t>
      </w:r>
      <w:r w:rsidRPr="00CA09ED">
        <w:rPr>
          <w:b/>
          <w:bCs/>
          <w:color w:val="2F5496" w:themeColor="accent1" w:themeShade="BF"/>
          <w:lang w:val="en-GB"/>
        </w:rPr>
        <w:t>!</w:t>
      </w:r>
      <w:r w:rsidR="00130548" w:rsidRPr="00CA09ED">
        <w:rPr>
          <w:rStyle w:val="Odwoanieprzypisudolnego"/>
          <w:rFonts w:cstheme="minorHAnsi"/>
          <w:color w:val="2F5496" w:themeColor="accent1" w:themeShade="BF"/>
        </w:rPr>
        <w:footnoteReference w:id="7"/>
      </w:r>
      <w:r w:rsidRPr="00CA09ED">
        <w:rPr>
          <w:rFonts w:cstheme="minorHAnsi"/>
          <w:b/>
          <w:bCs/>
          <w:color w:val="2F5496" w:themeColor="accent1" w:themeShade="BF"/>
          <w:lang w:val="en-GB"/>
        </w:rPr>
        <w:t xml:space="preserve"> </w:t>
      </w:r>
      <w:r w:rsidRPr="00CA09ED">
        <w:rPr>
          <w:color w:val="2F5496" w:themeColor="accent1" w:themeShade="BF"/>
          <w:lang w:val="en-GB"/>
        </w:rPr>
        <w:t xml:space="preserve">is </w:t>
      </w:r>
      <w:r w:rsidR="00E434E8" w:rsidRPr="00CA09ED">
        <w:rPr>
          <w:color w:val="2F5496" w:themeColor="accent1" w:themeShade="BF"/>
          <w:lang w:val="en-GB"/>
        </w:rPr>
        <w:t xml:space="preserve">followed by </w:t>
      </w:r>
      <w:r w:rsidRPr="00CA09ED">
        <w:rPr>
          <w:color w:val="2F5496" w:themeColor="accent1" w:themeShade="BF"/>
          <w:lang w:val="en-GB"/>
        </w:rPr>
        <w:t>the Programme</w:t>
      </w:r>
      <w:r w:rsidR="00A632D3" w:rsidRPr="00CA09ED">
        <w:rPr>
          <w:color w:val="2F5496" w:themeColor="accent1" w:themeShade="BF"/>
          <w:lang w:val="en-GB"/>
        </w:rPr>
        <w:t>.</w:t>
      </w:r>
    </w:p>
    <w:p w14:paraId="363E1DA6" w14:textId="5A689823" w:rsidR="00130548" w:rsidRPr="00CA09ED" w:rsidRDefault="007C0B30" w:rsidP="00CF0431">
      <w:pPr>
        <w:rPr>
          <w:color w:val="2F5496" w:themeColor="accent1" w:themeShade="BF"/>
          <w:lang w:val="en-GB"/>
        </w:rPr>
      </w:pPr>
      <w:r w:rsidRPr="00CA09ED">
        <w:rPr>
          <w:rStyle w:val="markedcontent"/>
          <w:rFonts w:cstheme="minorHAnsi"/>
          <w:color w:val="2F5496" w:themeColor="accent1" w:themeShade="BF"/>
          <w:lang w:val="en-GB"/>
        </w:rPr>
        <w:t>The project</w:t>
      </w:r>
      <w:r w:rsidR="00E434E8" w:rsidRPr="00CA09ED">
        <w:rPr>
          <w:rStyle w:val="markedcontent"/>
          <w:rFonts w:cstheme="minorHAnsi"/>
          <w:color w:val="2F5496" w:themeColor="accent1" w:themeShade="BF"/>
          <w:lang w:val="en-GB"/>
        </w:rPr>
        <w:t>s</w:t>
      </w:r>
      <w:r w:rsidRPr="00CA09ED">
        <w:rPr>
          <w:rStyle w:val="markedcontent"/>
          <w:rFonts w:cstheme="minorHAnsi"/>
          <w:color w:val="2F5496" w:themeColor="accent1" w:themeShade="BF"/>
          <w:lang w:val="en-GB"/>
        </w:rPr>
        <w:t xml:space="preserve"> of the Programme </w:t>
      </w:r>
      <w:r w:rsidR="00C408B7" w:rsidRPr="00CA09ED">
        <w:rPr>
          <w:rStyle w:val="markedcontent"/>
          <w:rFonts w:cstheme="minorHAnsi"/>
          <w:color w:val="2F5496" w:themeColor="accent1" w:themeShade="BF"/>
          <w:lang w:val="en-GB"/>
        </w:rPr>
        <w:t xml:space="preserve">are being co-financed </w:t>
      </w:r>
      <w:r w:rsidRPr="00CA09ED">
        <w:rPr>
          <w:rStyle w:val="markedcontent"/>
          <w:rFonts w:cstheme="minorHAnsi"/>
          <w:color w:val="2F5496" w:themeColor="accent1" w:themeShade="BF"/>
          <w:lang w:val="en-GB"/>
        </w:rPr>
        <w:t xml:space="preserve">from the funds, derived from the taxes of the </w:t>
      </w:r>
      <w:r w:rsidR="00C408B7" w:rsidRPr="00CA09ED">
        <w:rPr>
          <w:rStyle w:val="markedcontent"/>
          <w:rFonts w:cstheme="minorHAnsi"/>
          <w:color w:val="2F5496" w:themeColor="accent1" w:themeShade="BF"/>
          <w:lang w:val="en-GB"/>
        </w:rPr>
        <w:t>European Union citizens</w:t>
      </w:r>
      <w:r w:rsidR="001F5201" w:rsidRPr="00CA09ED">
        <w:rPr>
          <w:rStyle w:val="markedcontent"/>
          <w:rFonts w:cstheme="minorHAnsi"/>
          <w:color w:val="2F5496" w:themeColor="accent1" w:themeShade="BF"/>
          <w:lang w:val="en-GB"/>
        </w:rPr>
        <w:t xml:space="preserve">. </w:t>
      </w:r>
      <w:r w:rsidR="00C408B7" w:rsidRPr="00CA09ED">
        <w:rPr>
          <w:rStyle w:val="markedcontent"/>
          <w:rFonts w:cstheme="minorHAnsi"/>
          <w:color w:val="2F5496" w:themeColor="accent1" w:themeShade="BF"/>
          <w:lang w:val="en-GB"/>
        </w:rPr>
        <w:t xml:space="preserve">Therefore, institutions of the Programme </w:t>
      </w:r>
      <w:r w:rsidR="00A164A2" w:rsidRPr="00CA09ED">
        <w:rPr>
          <w:rStyle w:val="markedcontent"/>
          <w:rFonts w:cstheme="minorHAnsi"/>
          <w:color w:val="2F5496" w:themeColor="accent1" w:themeShade="BF"/>
          <w:lang w:val="en-GB"/>
        </w:rPr>
        <w:t>implementation</w:t>
      </w:r>
      <w:r w:rsidR="00C408B7" w:rsidRPr="00CA09ED">
        <w:rPr>
          <w:rStyle w:val="markedcontent"/>
          <w:rFonts w:cstheme="minorHAnsi"/>
          <w:color w:val="2F5496" w:themeColor="accent1" w:themeShade="BF"/>
          <w:lang w:val="en-GB"/>
        </w:rPr>
        <w:t xml:space="preserve"> shall ensure that </w:t>
      </w:r>
      <w:r w:rsidR="00A164A2" w:rsidRPr="00CA09ED">
        <w:rPr>
          <w:rStyle w:val="markedcontent"/>
          <w:rFonts w:cstheme="minorHAnsi"/>
          <w:color w:val="2F5496" w:themeColor="accent1" w:themeShade="BF"/>
          <w:lang w:val="en-GB"/>
        </w:rPr>
        <w:t>decisions</w:t>
      </w:r>
      <w:r w:rsidR="00E434E8" w:rsidRPr="00CA09ED">
        <w:rPr>
          <w:rStyle w:val="markedcontent"/>
          <w:rFonts w:cstheme="minorHAnsi"/>
          <w:color w:val="2F5496" w:themeColor="accent1" w:themeShade="BF"/>
          <w:lang w:val="en-GB"/>
        </w:rPr>
        <w:t>,</w:t>
      </w:r>
      <w:r w:rsidR="00A164A2" w:rsidRPr="00CA09ED">
        <w:rPr>
          <w:rStyle w:val="markedcontent"/>
          <w:rFonts w:cstheme="minorHAnsi"/>
          <w:color w:val="2F5496" w:themeColor="accent1" w:themeShade="BF"/>
          <w:lang w:val="en-GB"/>
        </w:rPr>
        <w:t xml:space="preserve"> related to spending of the European </w:t>
      </w:r>
      <w:r w:rsidR="00C408B7" w:rsidRPr="00CA09ED">
        <w:rPr>
          <w:rStyle w:val="markedcontent"/>
          <w:rFonts w:cstheme="minorHAnsi"/>
          <w:color w:val="2F5496" w:themeColor="accent1" w:themeShade="BF"/>
          <w:lang w:val="en-GB"/>
        </w:rPr>
        <w:t>funds</w:t>
      </w:r>
      <w:r w:rsidR="00E434E8" w:rsidRPr="00CA09ED">
        <w:rPr>
          <w:rStyle w:val="markedcontent"/>
          <w:rFonts w:cstheme="minorHAnsi"/>
          <w:color w:val="2F5496" w:themeColor="accent1" w:themeShade="BF"/>
          <w:lang w:val="en-GB"/>
        </w:rPr>
        <w:t>,</w:t>
      </w:r>
      <w:r w:rsidR="00C408B7" w:rsidRPr="00CA09ED">
        <w:rPr>
          <w:rStyle w:val="markedcontent"/>
          <w:rFonts w:cstheme="minorHAnsi"/>
          <w:color w:val="2F5496" w:themeColor="accent1" w:themeShade="BF"/>
          <w:lang w:val="en-GB"/>
        </w:rPr>
        <w:t xml:space="preserve"> </w:t>
      </w:r>
      <w:r w:rsidR="00A164A2" w:rsidRPr="00CA09ED">
        <w:rPr>
          <w:rStyle w:val="markedcontent"/>
          <w:rFonts w:cstheme="minorHAnsi"/>
          <w:color w:val="2F5496" w:themeColor="accent1" w:themeShade="BF"/>
          <w:lang w:val="en-GB"/>
        </w:rPr>
        <w:t xml:space="preserve">are taken in a </w:t>
      </w:r>
      <w:r w:rsidR="0091113C" w:rsidRPr="00CA09ED">
        <w:rPr>
          <w:rStyle w:val="markedcontent"/>
          <w:rFonts w:cstheme="minorHAnsi"/>
          <w:color w:val="2F5496" w:themeColor="accent1" w:themeShade="BF"/>
          <w:lang w:val="en-GB"/>
        </w:rPr>
        <w:t>transparent, impartial and objective way</w:t>
      </w:r>
      <w:r w:rsidRPr="00CA09ED">
        <w:rPr>
          <w:rStyle w:val="markedcontent"/>
          <w:rFonts w:cstheme="minorHAnsi"/>
          <w:color w:val="2F5496" w:themeColor="accent1" w:themeShade="BF"/>
          <w:lang w:val="en-GB"/>
        </w:rPr>
        <w:t xml:space="preserve">. </w:t>
      </w:r>
      <w:r w:rsidR="00E434E8" w:rsidRPr="00CA09ED">
        <w:rPr>
          <w:rStyle w:val="markedcontent"/>
          <w:rFonts w:cstheme="minorHAnsi"/>
          <w:color w:val="2F5496" w:themeColor="accent1" w:themeShade="BF"/>
          <w:lang w:val="en-GB"/>
        </w:rPr>
        <w:t>The bodies, related to the</w:t>
      </w:r>
      <w:r w:rsidRPr="00CA09ED">
        <w:rPr>
          <w:rStyle w:val="markedcontent"/>
          <w:rFonts w:cstheme="minorHAnsi"/>
          <w:color w:val="2F5496" w:themeColor="accent1" w:themeShade="BF"/>
          <w:lang w:val="en-GB"/>
        </w:rPr>
        <w:t xml:space="preserve"> Programme implementation </w:t>
      </w:r>
      <w:r w:rsidR="0091113C" w:rsidRPr="00CA09ED">
        <w:rPr>
          <w:rStyle w:val="markedcontent"/>
          <w:rFonts w:cstheme="minorHAnsi"/>
          <w:color w:val="2F5496" w:themeColor="accent1" w:themeShade="BF"/>
          <w:lang w:val="en-GB"/>
        </w:rPr>
        <w:t xml:space="preserve">are Programme </w:t>
      </w:r>
      <w:r w:rsidRPr="00CA09ED">
        <w:rPr>
          <w:rStyle w:val="markedcontent"/>
          <w:rFonts w:cstheme="minorHAnsi"/>
          <w:color w:val="2F5496" w:themeColor="accent1" w:themeShade="BF"/>
          <w:lang w:val="en-GB"/>
        </w:rPr>
        <w:t>institutions</w:t>
      </w:r>
      <w:r w:rsidR="0091113C" w:rsidRPr="00CA09ED">
        <w:rPr>
          <w:rStyle w:val="markedcontent"/>
          <w:rFonts w:cstheme="minorHAnsi"/>
          <w:color w:val="2F5496" w:themeColor="accent1" w:themeShade="BF"/>
          <w:lang w:val="en-GB"/>
        </w:rPr>
        <w:t xml:space="preserve">, </w:t>
      </w:r>
      <w:r w:rsidR="0091113C" w:rsidRPr="00CA09ED">
        <w:rPr>
          <w:color w:val="2F5496" w:themeColor="accent1" w:themeShade="BF"/>
          <w:lang w:val="en-GB"/>
        </w:rPr>
        <w:t xml:space="preserve">applicants </w:t>
      </w:r>
      <w:r w:rsidR="00B366FE" w:rsidRPr="00CA09ED">
        <w:rPr>
          <w:color w:val="2F5496" w:themeColor="accent1" w:themeShade="BF"/>
          <w:lang w:val="en-GB"/>
        </w:rPr>
        <w:t xml:space="preserve">seeking </w:t>
      </w:r>
      <w:r w:rsidR="0091113C" w:rsidRPr="00CA09ED">
        <w:rPr>
          <w:color w:val="2F5496" w:themeColor="accent1" w:themeShade="BF"/>
          <w:lang w:val="en-GB"/>
        </w:rPr>
        <w:t xml:space="preserve">for the co-financing </w:t>
      </w:r>
      <w:r w:rsidR="00B366FE" w:rsidRPr="00CA09ED">
        <w:rPr>
          <w:color w:val="2F5496" w:themeColor="accent1" w:themeShade="BF"/>
          <w:lang w:val="en-GB"/>
        </w:rPr>
        <w:t xml:space="preserve">as well as </w:t>
      </w:r>
      <w:r w:rsidR="00B56E4F" w:rsidRPr="00CA09ED">
        <w:rPr>
          <w:color w:val="2F5496" w:themeColor="accent1" w:themeShade="BF"/>
          <w:lang w:val="en-GB"/>
        </w:rPr>
        <w:t>Partners</w:t>
      </w:r>
      <w:r w:rsidR="00B366FE" w:rsidRPr="00CA09ED">
        <w:rPr>
          <w:color w:val="2F5496" w:themeColor="accent1" w:themeShade="BF"/>
          <w:lang w:val="en-GB"/>
        </w:rPr>
        <w:t xml:space="preserve">, being </w:t>
      </w:r>
      <w:r w:rsidR="0091113C" w:rsidRPr="00CA09ED">
        <w:rPr>
          <w:color w:val="2F5496" w:themeColor="accent1" w:themeShade="BF"/>
          <w:lang w:val="en-GB"/>
        </w:rPr>
        <w:t>co-financ</w:t>
      </w:r>
      <w:r w:rsidR="00B366FE" w:rsidRPr="00CA09ED">
        <w:rPr>
          <w:color w:val="2F5496" w:themeColor="accent1" w:themeShade="BF"/>
          <w:lang w:val="en-GB"/>
        </w:rPr>
        <w:t xml:space="preserve">ed through </w:t>
      </w:r>
      <w:r w:rsidR="0091113C" w:rsidRPr="00CA09ED">
        <w:rPr>
          <w:color w:val="2F5496" w:themeColor="accent1" w:themeShade="BF"/>
          <w:lang w:val="en-GB"/>
        </w:rPr>
        <w:t>expenditure reimbursement</w:t>
      </w:r>
      <w:r w:rsidRPr="00CA09ED">
        <w:rPr>
          <w:color w:val="2F5496" w:themeColor="accent1" w:themeShade="BF"/>
          <w:lang w:val="en-GB"/>
        </w:rPr>
        <w:t xml:space="preserve">. </w:t>
      </w:r>
      <w:r w:rsidR="0091113C" w:rsidRPr="00CA09ED">
        <w:rPr>
          <w:color w:val="2F5496" w:themeColor="accent1" w:themeShade="BF"/>
          <w:lang w:val="en-GB"/>
        </w:rPr>
        <w:t xml:space="preserve">All these </w:t>
      </w:r>
      <w:r w:rsidR="00E434E8" w:rsidRPr="00CA09ED">
        <w:rPr>
          <w:color w:val="2F5496" w:themeColor="accent1" w:themeShade="BF"/>
          <w:lang w:val="en-GB"/>
        </w:rPr>
        <w:t xml:space="preserve">bodies </w:t>
      </w:r>
      <w:r w:rsidR="0091113C" w:rsidRPr="00CA09ED">
        <w:rPr>
          <w:color w:val="2F5496" w:themeColor="accent1" w:themeShade="BF"/>
          <w:lang w:val="en-GB"/>
        </w:rPr>
        <w:t>shall follow the principles</w:t>
      </w:r>
      <w:r w:rsidR="00B366FE" w:rsidRPr="00CA09ED">
        <w:rPr>
          <w:color w:val="2F5496" w:themeColor="accent1" w:themeShade="BF"/>
          <w:lang w:val="en-GB"/>
        </w:rPr>
        <w:t xml:space="preserve">, related to spending of the European </w:t>
      </w:r>
      <w:r w:rsidR="0091113C" w:rsidRPr="00CA09ED">
        <w:rPr>
          <w:color w:val="2F5496" w:themeColor="accent1" w:themeShade="BF"/>
          <w:lang w:val="en-GB"/>
        </w:rPr>
        <w:t>funds</w:t>
      </w:r>
      <w:r w:rsidR="00E434E8" w:rsidRPr="00CA09ED">
        <w:rPr>
          <w:color w:val="2F5496" w:themeColor="accent1" w:themeShade="BF"/>
          <w:lang w:val="en-GB"/>
        </w:rPr>
        <w:t xml:space="preserve">: both </w:t>
      </w:r>
      <w:r w:rsidR="0091113C" w:rsidRPr="00CA09ED">
        <w:rPr>
          <w:color w:val="2F5496" w:themeColor="accent1" w:themeShade="BF"/>
          <w:lang w:val="en-GB"/>
        </w:rPr>
        <w:t>national legislation</w:t>
      </w:r>
      <w:r w:rsidR="00A1604A" w:rsidRPr="00CA09ED">
        <w:rPr>
          <w:color w:val="2F5496" w:themeColor="accent1" w:themeShade="BF"/>
          <w:lang w:val="en-GB"/>
        </w:rPr>
        <w:t xml:space="preserve"> and </w:t>
      </w:r>
      <w:r w:rsidR="0091113C" w:rsidRPr="00CA09ED">
        <w:rPr>
          <w:color w:val="2F5496" w:themeColor="accent1" w:themeShade="BF"/>
          <w:lang w:val="en-GB"/>
        </w:rPr>
        <w:t>European Union regulations</w:t>
      </w:r>
      <w:r w:rsidR="00E434E8" w:rsidRPr="00CA09ED">
        <w:rPr>
          <w:color w:val="2F5496" w:themeColor="accent1" w:themeShade="BF"/>
          <w:lang w:val="en-GB"/>
        </w:rPr>
        <w:t xml:space="preserve">, as well as </w:t>
      </w:r>
      <w:r w:rsidR="0091113C" w:rsidRPr="00CA09ED">
        <w:rPr>
          <w:color w:val="2F5496" w:themeColor="accent1" w:themeShade="BF"/>
          <w:lang w:val="en-GB"/>
        </w:rPr>
        <w:t>Programme requirements</w:t>
      </w:r>
      <w:r w:rsidR="003D07DB" w:rsidRPr="00CA09ED">
        <w:rPr>
          <w:color w:val="2F5496" w:themeColor="accent1" w:themeShade="BF"/>
          <w:lang w:val="en-GB"/>
        </w:rPr>
        <w:t>.</w:t>
      </w:r>
      <w:r w:rsidR="00130548" w:rsidRPr="00CA09ED">
        <w:rPr>
          <w:color w:val="2F5496" w:themeColor="accent1" w:themeShade="BF"/>
          <w:lang w:val="en-GB"/>
        </w:rPr>
        <w:t xml:space="preserve"> </w:t>
      </w:r>
    </w:p>
    <w:p w14:paraId="080430CA" w14:textId="45535E92" w:rsidR="00130548" w:rsidRPr="00CA09ED" w:rsidRDefault="008A395E" w:rsidP="00CF0431">
      <w:pPr>
        <w:rPr>
          <w:rStyle w:val="markedcontent"/>
          <w:rFonts w:cstheme="minorHAnsi"/>
          <w:color w:val="2F5496" w:themeColor="accent1" w:themeShade="BF"/>
          <w:lang w:val="en-GB"/>
        </w:rPr>
      </w:pPr>
      <w:r w:rsidRPr="00CA09ED">
        <w:rPr>
          <w:color w:val="2F5496" w:themeColor="accent1" w:themeShade="BF"/>
          <w:lang w:val="en-GB"/>
        </w:rPr>
        <w:t>Abovementioned principles are applicable on every stage</w:t>
      </w:r>
      <w:r w:rsidR="00130548" w:rsidRPr="00CA09ED">
        <w:rPr>
          <w:color w:val="2F5496" w:themeColor="accent1" w:themeShade="BF"/>
          <w:lang w:val="en-GB"/>
        </w:rPr>
        <w:t xml:space="preserve">: </w:t>
      </w:r>
      <w:r w:rsidRPr="00CA09ED">
        <w:rPr>
          <w:color w:val="2F5496" w:themeColor="accent1" w:themeShade="BF"/>
          <w:lang w:val="en-GB"/>
        </w:rPr>
        <w:t xml:space="preserve">when applying for the co-financing, during the project implementation as well as within the sustainability period.  </w:t>
      </w:r>
    </w:p>
    <w:p w14:paraId="0F11B5E0" w14:textId="46C7FF31" w:rsidR="00130548" w:rsidRPr="00CA09ED" w:rsidRDefault="009C3990" w:rsidP="00CF0431">
      <w:pPr>
        <w:rPr>
          <w:rStyle w:val="markedcontent"/>
          <w:rFonts w:cstheme="minorHAnsi"/>
          <w:color w:val="2F5496" w:themeColor="accent1" w:themeShade="BF"/>
          <w:lang w:val="en-GB"/>
        </w:rPr>
      </w:pPr>
      <w:r w:rsidRPr="00CA09ED">
        <w:rPr>
          <w:rStyle w:val="markedcontent"/>
          <w:rFonts w:cstheme="minorHAnsi"/>
          <w:color w:val="2F5496" w:themeColor="accent1" w:themeShade="BF"/>
          <w:lang w:val="en-GB"/>
        </w:rPr>
        <w:t>Violation of these rules constitutes irregularity or fraud.</w:t>
      </w:r>
    </w:p>
    <w:p w14:paraId="0195C8A8" w14:textId="77777777" w:rsidR="009C3990" w:rsidRPr="00CA09ED" w:rsidRDefault="009C3990" w:rsidP="00CF0431">
      <w:pPr>
        <w:rPr>
          <w:rStyle w:val="markedcontent"/>
          <w:rFonts w:cstheme="minorHAnsi"/>
          <w:color w:val="2F5496" w:themeColor="accent1" w:themeShade="BF"/>
          <w:lang w:val="en-GB"/>
        </w:rPr>
      </w:pPr>
    </w:p>
    <w:p w14:paraId="0EF73EB7" w14:textId="1F6122CC" w:rsidR="00130548" w:rsidRPr="00CA09ED" w:rsidRDefault="001F5201" w:rsidP="00CF0431">
      <w:pPr>
        <w:rPr>
          <w:rFonts w:cstheme="minorHAnsi"/>
          <w:b/>
          <w:bCs/>
          <w:color w:val="2F5496" w:themeColor="accent1" w:themeShade="BF"/>
          <w:lang w:val="en-GB"/>
        </w:rPr>
      </w:pPr>
      <w:r w:rsidRPr="00CA09ED">
        <w:rPr>
          <w:rFonts w:cstheme="minorHAnsi"/>
          <w:b/>
          <w:bCs/>
          <w:color w:val="2F5496" w:themeColor="accent1" w:themeShade="BF"/>
          <w:lang w:val="en-GB"/>
        </w:rPr>
        <w:t xml:space="preserve">What </w:t>
      </w:r>
      <w:r w:rsidR="00A1604A" w:rsidRPr="00CA09ED">
        <w:rPr>
          <w:rFonts w:cstheme="minorHAnsi"/>
          <w:b/>
          <w:bCs/>
          <w:color w:val="2F5496" w:themeColor="accent1" w:themeShade="BF"/>
          <w:lang w:val="en-GB"/>
        </w:rPr>
        <w:t xml:space="preserve">irregularity and </w:t>
      </w:r>
      <w:r w:rsidR="002531D8" w:rsidRPr="00CA09ED">
        <w:rPr>
          <w:rFonts w:cstheme="minorHAnsi"/>
          <w:b/>
          <w:bCs/>
          <w:color w:val="2F5496" w:themeColor="accent1" w:themeShade="BF"/>
          <w:lang w:val="en-GB"/>
        </w:rPr>
        <w:t xml:space="preserve">fraud </w:t>
      </w:r>
      <w:r w:rsidRPr="00CA09ED">
        <w:rPr>
          <w:rFonts w:cstheme="minorHAnsi"/>
          <w:b/>
          <w:bCs/>
          <w:color w:val="2F5496" w:themeColor="accent1" w:themeShade="BF"/>
          <w:lang w:val="en-GB"/>
        </w:rPr>
        <w:t>mean?</w:t>
      </w:r>
    </w:p>
    <w:p w14:paraId="104B22BB" w14:textId="77777777" w:rsidR="00130548" w:rsidRPr="00CA09ED" w:rsidRDefault="00130548" w:rsidP="00CF0431">
      <w:pPr>
        <w:rPr>
          <w:rFonts w:cstheme="minorHAnsi"/>
          <w:b/>
          <w:bCs/>
          <w:color w:val="2F5496" w:themeColor="accent1" w:themeShade="BF"/>
          <w:lang w:val="en-GB"/>
        </w:rPr>
      </w:pPr>
    </w:p>
    <w:p w14:paraId="55C118ED" w14:textId="41205B43" w:rsidR="001F5201" w:rsidRPr="00CA09ED" w:rsidRDefault="008A395E" w:rsidP="00CF0431">
      <w:pPr>
        <w:rPr>
          <w:rStyle w:val="q4iawc"/>
          <w:color w:val="2F5496" w:themeColor="accent1" w:themeShade="BF"/>
          <w:lang w:val="en-GB"/>
        </w:rPr>
      </w:pPr>
      <w:r w:rsidRPr="00CA09ED">
        <w:rPr>
          <w:rStyle w:val="q4iawc"/>
          <w:b/>
          <w:bCs/>
          <w:color w:val="2F5496" w:themeColor="accent1" w:themeShade="BF"/>
          <w:lang w:val="en-GB"/>
        </w:rPr>
        <w:t xml:space="preserve">Irregularity </w:t>
      </w:r>
      <w:r w:rsidR="001F5201" w:rsidRPr="00CA09ED">
        <w:rPr>
          <w:rStyle w:val="q4iawc"/>
          <w:color w:val="2F5496" w:themeColor="accent1" w:themeShade="BF"/>
          <w:lang w:val="en-GB"/>
        </w:rPr>
        <w:t>means</w:t>
      </w:r>
      <w:r w:rsidR="001F5201" w:rsidRPr="00CA09ED">
        <w:rPr>
          <w:rStyle w:val="q4iawc"/>
          <w:b/>
          <w:bCs/>
          <w:color w:val="2F5496" w:themeColor="accent1" w:themeShade="BF"/>
          <w:lang w:val="en-GB"/>
        </w:rPr>
        <w:t xml:space="preserve"> </w:t>
      </w:r>
      <w:r w:rsidRPr="00CA09ED">
        <w:rPr>
          <w:rStyle w:val="q4iawc"/>
          <w:color w:val="2F5496" w:themeColor="accent1" w:themeShade="BF"/>
          <w:lang w:val="en-GB"/>
        </w:rPr>
        <w:t xml:space="preserve">every violation of the EU or national legislation, resulting </w:t>
      </w:r>
      <w:r w:rsidR="001F5201" w:rsidRPr="00CA09ED">
        <w:rPr>
          <w:rStyle w:val="q4iawc"/>
          <w:color w:val="2F5496" w:themeColor="accent1" w:themeShade="BF"/>
          <w:lang w:val="en-GB"/>
        </w:rPr>
        <w:t>from actions or omissions of the institution</w:t>
      </w:r>
      <w:r w:rsidR="00A31925" w:rsidRPr="00CA09ED">
        <w:rPr>
          <w:rStyle w:val="q4iawc"/>
          <w:color w:val="2F5496" w:themeColor="accent1" w:themeShade="BF"/>
          <w:lang w:val="en-GB"/>
        </w:rPr>
        <w:t>s</w:t>
      </w:r>
      <w:r w:rsidR="001F5201" w:rsidRPr="00CA09ED">
        <w:rPr>
          <w:rStyle w:val="q4iawc"/>
          <w:color w:val="2F5496" w:themeColor="accent1" w:themeShade="BF"/>
          <w:lang w:val="en-GB"/>
        </w:rPr>
        <w:t xml:space="preserve"> </w:t>
      </w:r>
      <w:r w:rsidR="00BA412D" w:rsidRPr="00CA09ED">
        <w:rPr>
          <w:rStyle w:val="q4iawc"/>
          <w:color w:val="2F5496" w:themeColor="accent1" w:themeShade="BF"/>
          <w:lang w:val="en-GB"/>
        </w:rPr>
        <w:t>dealing with</w:t>
      </w:r>
      <w:r w:rsidR="001F5201" w:rsidRPr="00CA09ED">
        <w:rPr>
          <w:rStyle w:val="q4iawc"/>
          <w:color w:val="2F5496" w:themeColor="accent1" w:themeShade="BF"/>
          <w:lang w:val="en-GB"/>
        </w:rPr>
        <w:t xml:space="preserve"> European funds</w:t>
      </w:r>
      <w:r w:rsidR="00A31925" w:rsidRPr="00CA09ED">
        <w:rPr>
          <w:rStyle w:val="q4iawc"/>
          <w:color w:val="2F5496" w:themeColor="accent1" w:themeShade="BF"/>
          <w:lang w:val="en-GB"/>
        </w:rPr>
        <w:t>, which may result in unjustified expenditure on the Union budget.</w:t>
      </w:r>
      <w:r w:rsidR="001F5201" w:rsidRPr="00CA09ED">
        <w:rPr>
          <w:rStyle w:val="q4iawc"/>
          <w:color w:val="2F5496" w:themeColor="accent1" w:themeShade="BF"/>
          <w:lang w:val="en-GB"/>
        </w:rPr>
        <w:t xml:space="preserve"> </w:t>
      </w:r>
    </w:p>
    <w:p w14:paraId="7A04E57F" w14:textId="69A501CE" w:rsidR="00130548" w:rsidRPr="00CA09ED" w:rsidRDefault="0091113C" w:rsidP="00CF0431">
      <w:pPr>
        <w:rPr>
          <w:rFonts w:cstheme="minorHAnsi"/>
          <w:color w:val="2F5496" w:themeColor="accent1" w:themeShade="BF"/>
          <w:lang w:val="en-GB"/>
        </w:rPr>
      </w:pPr>
      <w:r w:rsidRPr="00CA09ED">
        <w:rPr>
          <w:rFonts w:eastAsia="Times New Roman" w:cstheme="minorHAnsi"/>
          <w:b/>
          <w:bCs/>
          <w:color w:val="2F5496" w:themeColor="accent1" w:themeShade="BF"/>
          <w:lang w:val="en-GB"/>
        </w:rPr>
        <w:t xml:space="preserve">Financial </w:t>
      </w:r>
      <w:r w:rsidR="002531D8" w:rsidRPr="00CA09ED">
        <w:rPr>
          <w:rFonts w:eastAsia="Times New Roman" w:cstheme="minorHAnsi"/>
          <w:b/>
          <w:bCs/>
          <w:color w:val="2F5496" w:themeColor="accent1" w:themeShade="BF"/>
          <w:lang w:val="en-GB"/>
        </w:rPr>
        <w:t xml:space="preserve">fraud </w:t>
      </w:r>
      <w:r w:rsidR="00B12AEE" w:rsidRPr="00CA09ED">
        <w:rPr>
          <w:rFonts w:eastAsia="Times New Roman" w:cstheme="minorHAnsi"/>
          <w:color w:val="2F5496" w:themeColor="accent1" w:themeShade="BF"/>
          <w:lang w:val="en-GB"/>
        </w:rPr>
        <w:t>means</w:t>
      </w:r>
      <w:r w:rsidR="00B12AEE" w:rsidRPr="00CA09ED">
        <w:rPr>
          <w:color w:val="2F5496" w:themeColor="accent1" w:themeShade="BF"/>
          <w:lang w:val="en-GB"/>
        </w:rPr>
        <w:t xml:space="preserve"> </w:t>
      </w:r>
      <w:r w:rsidR="00B12AEE" w:rsidRPr="00CA09ED">
        <w:rPr>
          <w:rFonts w:eastAsia="Times New Roman" w:cstheme="minorHAnsi"/>
          <w:color w:val="2F5496" w:themeColor="accent1" w:themeShade="BF"/>
          <w:lang w:val="en-GB"/>
        </w:rPr>
        <w:t>action or omission,</w:t>
      </w:r>
      <w:r w:rsidR="00B12AEE" w:rsidRPr="00CA09ED">
        <w:rPr>
          <w:rFonts w:eastAsia="Times New Roman" w:cstheme="minorHAnsi"/>
          <w:b/>
          <w:bCs/>
          <w:color w:val="2F5496" w:themeColor="accent1" w:themeShade="BF"/>
          <w:lang w:val="en-GB"/>
        </w:rPr>
        <w:t xml:space="preserve"> </w:t>
      </w:r>
      <w:r w:rsidR="00B12AEE" w:rsidRPr="00CA09ED">
        <w:rPr>
          <w:rFonts w:eastAsia="Times New Roman" w:cstheme="minorHAnsi"/>
          <w:color w:val="2F5496" w:themeColor="accent1" w:themeShade="BF"/>
          <w:lang w:val="en-GB"/>
        </w:rPr>
        <w:t xml:space="preserve">aimed at the misappropriation or unlawful retention of funds derived from the EU budget. </w:t>
      </w:r>
      <w:r w:rsidR="002531D8" w:rsidRPr="00CA09ED">
        <w:rPr>
          <w:rFonts w:cstheme="minorHAnsi"/>
          <w:color w:val="2F5496" w:themeColor="accent1" w:themeShade="BF"/>
          <w:lang w:val="en-GB"/>
        </w:rPr>
        <w:t xml:space="preserve">Frauds </w:t>
      </w:r>
      <w:r w:rsidR="00C67255" w:rsidRPr="00CA09ED">
        <w:rPr>
          <w:rFonts w:cstheme="minorHAnsi"/>
          <w:color w:val="2F5496" w:themeColor="accent1" w:themeShade="BF"/>
          <w:lang w:val="en-GB"/>
        </w:rPr>
        <w:t>may include:</w:t>
      </w:r>
    </w:p>
    <w:p w14:paraId="28E5422F" w14:textId="7328FF5B" w:rsidR="00130548" w:rsidRPr="00CA09ED" w:rsidRDefault="00763E6E" w:rsidP="00CF0431">
      <w:pPr>
        <w:pStyle w:val="Akapitzlist"/>
        <w:numPr>
          <w:ilvl w:val="0"/>
          <w:numId w:val="54"/>
        </w:numPr>
        <w:spacing w:after="160" w:line="259" w:lineRule="auto"/>
        <w:ind w:left="567" w:right="0" w:hanging="425"/>
        <w:contextualSpacing w:val="0"/>
        <w:rPr>
          <w:rFonts w:eastAsia="Times New Roman" w:cstheme="minorHAnsi"/>
          <w:color w:val="2F5496" w:themeColor="accent1" w:themeShade="BF"/>
          <w:lang w:val="en-GB"/>
        </w:rPr>
      </w:pPr>
      <w:r w:rsidRPr="00CA09ED">
        <w:rPr>
          <w:rFonts w:eastAsia="Times New Roman" w:cstheme="minorHAnsi"/>
          <w:color w:val="2F5496" w:themeColor="accent1" w:themeShade="BF"/>
          <w:lang w:val="en-GB"/>
        </w:rPr>
        <w:t xml:space="preserve">issuing or use of false, inaccurate or incomplete statements </w:t>
      </w:r>
      <w:r w:rsidR="0091113C" w:rsidRPr="00CA09ED">
        <w:rPr>
          <w:rFonts w:eastAsia="Times New Roman" w:cstheme="minorHAnsi"/>
          <w:color w:val="2F5496" w:themeColor="accent1" w:themeShade="BF"/>
          <w:lang w:val="en-GB"/>
        </w:rPr>
        <w:t>or documents</w:t>
      </w:r>
      <w:r w:rsidRPr="00CA09ED">
        <w:rPr>
          <w:rFonts w:eastAsia="Times New Roman" w:cstheme="minorHAnsi"/>
          <w:color w:val="2F5496" w:themeColor="accent1" w:themeShade="BF"/>
          <w:lang w:val="en-GB"/>
        </w:rPr>
        <w:t>,</w:t>
      </w:r>
      <w:r w:rsidR="00130548" w:rsidRPr="00CA09ED">
        <w:rPr>
          <w:rFonts w:eastAsia="Times New Roman" w:cstheme="minorHAnsi"/>
          <w:color w:val="2F5496" w:themeColor="accent1" w:themeShade="BF"/>
          <w:lang w:val="en-GB"/>
        </w:rPr>
        <w:t xml:space="preserve"> </w:t>
      </w:r>
    </w:p>
    <w:p w14:paraId="4DFFA49D" w14:textId="77777777" w:rsidR="001F5201" w:rsidRPr="00CA09ED" w:rsidRDefault="00D309FB" w:rsidP="00CF0431">
      <w:pPr>
        <w:pStyle w:val="Akapitzlist"/>
        <w:numPr>
          <w:ilvl w:val="0"/>
          <w:numId w:val="54"/>
        </w:numPr>
        <w:spacing w:after="160" w:line="259" w:lineRule="auto"/>
        <w:ind w:left="567" w:right="0" w:hanging="425"/>
        <w:contextualSpacing w:val="0"/>
        <w:rPr>
          <w:rFonts w:eastAsia="Times New Roman" w:cstheme="minorHAnsi"/>
          <w:color w:val="2F5496" w:themeColor="accent1" w:themeShade="BF"/>
          <w:lang w:val="en-GB"/>
        </w:rPr>
      </w:pPr>
      <w:r w:rsidRPr="00CA09ED">
        <w:rPr>
          <w:rFonts w:eastAsia="Times New Roman" w:cstheme="minorHAnsi"/>
          <w:color w:val="2F5496" w:themeColor="accent1" w:themeShade="BF"/>
          <w:lang w:val="en-GB"/>
        </w:rPr>
        <w:t>non-disclosure of information in violation of a specific obligation,</w:t>
      </w:r>
    </w:p>
    <w:p w14:paraId="7C847C26" w14:textId="7540B228" w:rsidR="00130548" w:rsidRPr="00CA09ED" w:rsidRDefault="00A1604A" w:rsidP="00CF0431">
      <w:pPr>
        <w:pStyle w:val="Akapitzlist"/>
        <w:numPr>
          <w:ilvl w:val="0"/>
          <w:numId w:val="54"/>
        </w:numPr>
        <w:spacing w:after="160" w:line="259" w:lineRule="auto"/>
        <w:ind w:left="567" w:right="0" w:hanging="425"/>
        <w:contextualSpacing w:val="0"/>
        <w:rPr>
          <w:rFonts w:eastAsia="Times New Roman" w:cstheme="minorHAnsi"/>
          <w:color w:val="2F5496" w:themeColor="accent1" w:themeShade="BF"/>
          <w:lang w:val="en-GB"/>
        </w:rPr>
      </w:pPr>
      <w:r w:rsidRPr="00CA09ED">
        <w:rPr>
          <w:rFonts w:eastAsia="Times New Roman" w:cstheme="minorHAnsi"/>
          <w:color w:val="2F5496" w:themeColor="accent1" w:themeShade="BF"/>
          <w:lang w:val="en-GB"/>
        </w:rPr>
        <w:t xml:space="preserve">misuse of the European </w:t>
      </w:r>
      <w:r w:rsidR="0091113C" w:rsidRPr="00CA09ED">
        <w:rPr>
          <w:rFonts w:eastAsia="Times New Roman" w:cstheme="minorHAnsi"/>
          <w:color w:val="2F5496" w:themeColor="accent1" w:themeShade="BF"/>
          <w:lang w:val="en-GB"/>
        </w:rPr>
        <w:t>funds</w:t>
      </w:r>
      <w:r w:rsidRPr="00CA09ED">
        <w:rPr>
          <w:rFonts w:eastAsia="Times New Roman" w:cstheme="minorHAnsi"/>
          <w:color w:val="2F5496" w:themeColor="accent1" w:themeShade="BF"/>
          <w:lang w:val="en-GB"/>
        </w:rPr>
        <w:t xml:space="preserve"> for</w:t>
      </w:r>
      <w:r w:rsidR="00D309FB" w:rsidRPr="00CA09ED">
        <w:rPr>
          <w:rFonts w:eastAsia="Times New Roman" w:cstheme="minorHAnsi"/>
          <w:color w:val="2F5496" w:themeColor="accent1" w:themeShade="BF"/>
          <w:lang w:val="en-GB"/>
        </w:rPr>
        <w:t xml:space="preserve"> purposes </w:t>
      </w:r>
      <w:r w:rsidR="001F5201" w:rsidRPr="00CA09ED">
        <w:rPr>
          <w:rFonts w:eastAsia="Times New Roman" w:cstheme="minorHAnsi"/>
          <w:color w:val="2F5496" w:themeColor="accent1" w:themeShade="BF"/>
          <w:lang w:val="en-GB"/>
        </w:rPr>
        <w:t xml:space="preserve">other </w:t>
      </w:r>
      <w:r w:rsidR="00D309FB" w:rsidRPr="00CA09ED">
        <w:rPr>
          <w:rFonts w:eastAsia="Times New Roman" w:cstheme="minorHAnsi"/>
          <w:color w:val="2F5496" w:themeColor="accent1" w:themeShade="BF"/>
          <w:lang w:val="en-GB"/>
        </w:rPr>
        <w:t xml:space="preserve">than those for which they were </w:t>
      </w:r>
      <w:r w:rsidR="001F5201" w:rsidRPr="00CA09ED">
        <w:rPr>
          <w:rFonts w:eastAsia="Times New Roman" w:cstheme="minorHAnsi"/>
          <w:color w:val="2F5496" w:themeColor="accent1" w:themeShade="BF"/>
          <w:lang w:val="en-GB"/>
        </w:rPr>
        <w:t xml:space="preserve">originally </w:t>
      </w:r>
      <w:r w:rsidR="00D309FB" w:rsidRPr="00CA09ED">
        <w:rPr>
          <w:rFonts w:eastAsia="Times New Roman" w:cstheme="minorHAnsi"/>
          <w:color w:val="2F5496" w:themeColor="accent1" w:themeShade="BF"/>
          <w:lang w:val="en-GB"/>
        </w:rPr>
        <w:t>granted,</w:t>
      </w:r>
      <w:r w:rsidR="0091113C" w:rsidRPr="00CA09ED">
        <w:rPr>
          <w:rFonts w:eastAsia="Times New Roman" w:cstheme="minorHAnsi"/>
          <w:color w:val="2F5496" w:themeColor="accent1" w:themeShade="BF"/>
          <w:lang w:val="en-GB"/>
        </w:rPr>
        <w:t xml:space="preserve"> </w:t>
      </w:r>
    </w:p>
    <w:p w14:paraId="019BB41F" w14:textId="67BB4265" w:rsidR="00130548" w:rsidRPr="00CA09ED" w:rsidRDefault="00A1604A" w:rsidP="00CF0431">
      <w:pPr>
        <w:pStyle w:val="Akapitzlist"/>
        <w:numPr>
          <w:ilvl w:val="0"/>
          <w:numId w:val="54"/>
        </w:numPr>
        <w:spacing w:after="160" w:line="259" w:lineRule="auto"/>
        <w:ind w:left="567" w:right="0" w:hanging="425"/>
        <w:contextualSpacing w:val="0"/>
        <w:rPr>
          <w:rFonts w:eastAsia="Times New Roman" w:cstheme="minorHAnsi"/>
          <w:color w:val="2F5496" w:themeColor="accent1" w:themeShade="BF"/>
          <w:lang w:val="en-GB"/>
        </w:rPr>
      </w:pPr>
      <w:r w:rsidRPr="00CA09ED">
        <w:rPr>
          <w:rFonts w:eastAsia="Times New Roman" w:cstheme="minorHAnsi"/>
          <w:color w:val="2F5496" w:themeColor="accent1" w:themeShade="BF"/>
          <w:lang w:val="en-GB"/>
        </w:rPr>
        <w:lastRenderedPageBreak/>
        <w:t xml:space="preserve">misuse </w:t>
      </w:r>
      <w:r w:rsidR="007C0B30" w:rsidRPr="00CA09ED">
        <w:rPr>
          <w:rFonts w:eastAsia="Times New Roman" w:cstheme="minorHAnsi"/>
          <w:color w:val="2F5496" w:themeColor="accent1" w:themeShade="BF"/>
          <w:lang w:val="en-GB"/>
        </w:rPr>
        <w:t>of legally obtained benefit</w:t>
      </w:r>
      <w:r w:rsidR="00130548" w:rsidRPr="00CA09ED">
        <w:rPr>
          <w:rFonts w:eastAsia="Times New Roman" w:cstheme="minorHAnsi"/>
          <w:color w:val="2F5496" w:themeColor="accent1" w:themeShade="BF"/>
          <w:lang w:val="en-GB"/>
        </w:rPr>
        <w:t>.</w:t>
      </w:r>
      <w:r w:rsidR="00130548" w:rsidRPr="00CA09ED">
        <w:rPr>
          <w:rStyle w:val="Odwoanieprzypisudolnego"/>
          <w:rFonts w:eastAsia="Times New Roman" w:cstheme="minorHAnsi"/>
          <w:color w:val="2F5496" w:themeColor="accent1" w:themeShade="BF"/>
        </w:rPr>
        <w:footnoteReference w:id="8"/>
      </w:r>
    </w:p>
    <w:p w14:paraId="74381D2F" w14:textId="036F8946" w:rsidR="00C67255" w:rsidRPr="00CA09ED" w:rsidRDefault="00C67255" w:rsidP="00CF0431">
      <w:pPr>
        <w:rPr>
          <w:rFonts w:cstheme="minorHAnsi"/>
          <w:color w:val="2F5496" w:themeColor="accent1" w:themeShade="BF"/>
          <w:lang w:val="en-GB"/>
        </w:rPr>
      </w:pPr>
      <w:r w:rsidRPr="00CA09ED">
        <w:rPr>
          <w:rFonts w:cstheme="minorHAnsi"/>
          <w:color w:val="2F5496" w:themeColor="accent1" w:themeShade="BF"/>
          <w:lang w:val="en-GB"/>
        </w:rPr>
        <w:t xml:space="preserve">The </w:t>
      </w:r>
      <w:r w:rsidR="002531D8" w:rsidRPr="00CA09ED">
        <w:rPr>
          <w:rFonts w:cstheme="minorHAnsi"/>
          <w:color w:val="2F5496" w:themeColor="accent1" w:themeShade="BF"/>
          <w:lang w:val="en-GB"/>
        </w:rPr>
        <w:t xml:space="preserve">fraud </w:t>
      </w:r>
      <w:r w:rsidRPr="00CA09ED">
        <w:rPr>
          <w:rFonts w:cstheme="minorHAnsi"/>
          <w:color w:val="2F5496" w:themeColor="accent1" w:themeShade="BF"/>
          <w:lang w:val="en-GB"/>
        </w:rPr>
        <w:t xml:space="preserve">often involves </w:t>
      </w:r>
      <w:proofErr w:type="spellStart"/>
      <w:r w:rsidRPr="00CA09ED">
        <w:rPr>
          <w:rFonts w:cstheme="minorHAnsi"/>
          <w:color w:val="2F5496" w:themeColor="accent1" w:themeShade="BF"/>
          <w:lang w:val="en-GB"/>
        </w:rPr>
        <w:t>willful</w:t>
      </w:r>
      <w:proofErr w:type="spellEnd"/>
      <w:r w:rsidRPr="00CA09ED">
        <w:rPr>
          <w:rFonts w:cstheme="minorHAnsi"/>
          <w:color w:val="2F5496" w:themeColor="accent1" w:themeShade="BF"/>
          <w:lang w:val="en-GB"/>
        </w:rPr>
        <w:t xml:space="preserve"> misrepresentation to obtain personal gain, providing benefits to a related person (e.g. a family member) or a third party (e.g. a public procurement contractor), or exposing someone to loss.</w:t>
      </w:r>
    </w:p>
    <w:p w14:paraId="3ACCF82B" w14:textId="4EBFF47A" w:rsidR="00C67255" w:rsidRPr="00CA09ED" w:rsidRDefault="00C67255" w:rsidP="00CF0431">
      <w:pPr>
        <w:rPr>
          <w:rFonts w:cstheme="minorHAnsi"/>
          <w:color w:val="2F5496" w:themeColor="accent1" w:themeShade="BF"/>
          <w:lang w:val="en-GB"/>
        </w:rPr>
      </w:pPr>
      <w:r w:rsidRPr="00CA09ED">
        <w:rPr>
          <w:rFonts w:cstheme="minorHAnsi"/>
          <w:color w:val="2F5496" w:themeColor="accent1" w:themeShade="BF"/>
          <w:lang w:val="en-GB"/>
        </w:rPr>
        <w:t xml:space="preserve">The most frequently identified </w:t>
      </w:r>
      <w:r w:rsidR="002531D8" w:rsidRPr="00CA09ED">
        <w:rPr>
          <w:rFonts w:cstheme="minorHAnsi"/>
          <w:color w:val="2F5496" w:themeColor="accent1" w:themeShade="BF"/>
          <w:lang w:val="en-GB"/>
        </w:rPr>
        <w:t xml:space="preserve">frauds </w:t>
      </w:r>
      <w:r w:rsidRPr="00CA09ED">
        <w:rPr>
          <w:rFonts w:cstheme="minorHAnsi"/>
          <w:color w:val="2F5496" w:themeColor="accent1" w:themeShade="BF"/>
          <w:lang w:val="en-GB"/>
        </w:rPr>
        <w:t>include: conflict of interest, corruption, forgery and violation of public procurement rules.</w:t>
      </w:r>
    </w:p>
    <w:p w14:paraId="05967CC1" w14:textId="39D74200" w:rsidR="00130548" w:rsidRPr="00CA09ED" w:rsidRDefault="00C67255" w:rsidP="00CF0431">
      <w:pPr>
        <w:rPr>
          <w:rFonts w:cstheme="minorHAnsi"/>
          <w:color w:val="2F5496" w:themeColor="accent1" w:themeShade="BF"/>
          <w:lang w:val="en-GB"/>
        </w:rPr>
      </w:pPr>
      <w:r w:rsidRPr="00CA09ED">
        <w:rPr>
          <w:rStyle w:val="q4iawc"/>
          <w:color w:val="2F5496" w:themeColor="accent1" w:themeShade="BF"/>
          <w:lang w:val="en-GB"/>
        </w:rPr>
        <w:t xml:space="preserve"> </w:t>
      </w:r>
    </w:p>
    <w:p w14:paraId="793C9C3A" w14:textId="3641FE14" w:rsidR="00130548" w:rsidRPr="00CA09ED" w:rsidRDefault="003D07DB" w:rsidP="00CF0431">
      <w:pPr>
        <w:rPr>
          <w:rFonts w:cstheme="minorHAnsi"/>
          <w:b/>
          <w:bCs/>
          <w:color w:val="2F5496" w:themeColor="accent1" w:themeShade="BF"/>
          <w:lang w:val="en-GB"/>
        </w:rPr>
      </w:pPr>
      <w:r w:rsidRPr="00CA09ED">
        <w:rPr>
          <w:rFonts w:cstheme="minorHAnsi"/>
          <w:b/>
          <w:bCs/>
          <w:color w:val="2F5496" w:themeColor="accent1" w:themeShade="BF"/>
          <w:lang w:val="en-GB"/>
        </w:rPr>
        <w:t xml:space="preserve">What </w:t>
      </w:r>
      <w:r w:rsidR="00D845DB" w:rsidRPr="00CA09ED">
        <w:rPr>
          <w:rFonts w:cstheme="minorHAnsi"/>
          <w:b/>
          <w:bCs/>
          <w:color w:val="2F5496" w:themeColor="accent1" w:themeShade="BF"/>
          <w:lang w:val="en-GB"/>
        </w:rPr>
        <w:t>conflict of interest</w:t>
      </w:r>
      <w:r w:rsidRPr="00CA09ED">
        <w:rPr>
          <w:rFonts w:cstheme="minorHAnsi"/>
          <w:b/>
          <w:bCs/>
          <w:color w:val="2F5496" w:themeColor="accent1" w:themeShade="BF"/>
          <w:lang w:val="en-GB"/>
        </w:rPr>
        <w:t xml:space="preserve"> means?</w:t>
      </w:r>
    </w:p>
    <w:p w14:paraId="12789176" w14:textId="77777777" w:rsidR="00130548" w:rsidRPr="00CA09ED" w:rsidRDefault="00130548" w:rsidP="00CF0431">
      <w:pPr>
        <w:rPr>
          <w:rFonts w:cstheme="minorHAnsi"/>
          <w:b/>
          <w:bCs/>
          <w:color w:val="2F5496" w:themeColor="accent1" w:themeShade="BF"/>
          <w:lang w:val="en-GB"/>
        </w:rPr>
      </w:pPr>
    </w:p>
    <w:p w14:paraId="4957F032" w14:textId="4B5B5AB5" w:rsidR="00C67255" w:rsidRPr="00CA09ED" w:rsidRDefault="00C67255" w:rsidP="00CF0431">
      <w:pPr>
        <w:rPr>
          <w:rStyle w:val="markedcontent"/>
          <w:rFonts w:cstheme="minorHAnsi"/>
          <w:color w:val="2F5496" w:themeColor="accent1" w:themeShade="BF"/>
          <w:lang w:val="en-GB"/>
        </w:rPr>
      </w:pPr>
      <w:r w:rsidRPr="00CA09ED">
        <w:rPr>
          <w:rStyle w:val="markedcontent"/>
          <w:rFonts w:cstheme="minorHAnsi"/>
          <w:color w:val="2F5496" w:themeColor="accent1" w:themeShade="BF"/>
          <w:lang w:val="en-GB"/>
        </w:rPr>
        <w:t xml:space="preserve">A conflict of interest is a specific case of </w:t>
      </w:r>
      <w:r w:rsidR="002531D8" w:rsidRPr="00CA09ED">
        <w:rPr>
          <w:rFonts w:cstheme="minorHAnsi"/>
          <w:color w:val="2F5496" w:themeColor="accent1" w:themeShade="BF"/>
          <w:lang w:val="en-GB"/>
        </w:rPr>
        <w:t>fraud</w:t>
      </w:r>
      <w:r w:rsidRPr="00CA09ED">
        <w:rPr>
          <w:rStyle w:val="markedcontent"/>
          <w:rFonts w:cstheme="minorHAnsi"/>
          <w:color w:val="2F5496" w:themeColor="accent1" w:themeShade="BF"/>
          <w:lang w:val="en-GB"/>
        </w:rPr>
        <w:t>.</w:t>
      </w:r>
    </w:p>
    <w:p w14:paraId="7B6BF5EB" w14:textId="0F03F583" w:rsidR="00130548" w:rsidRPr="00CA09ED" w:rsidRDefault="00C67255" w:rsidP="00CF0431">
      <w:pPr>
        <w:rPr>
          <w:rStyle w:val="markedcontent"/>
          <w:rFonts w:cstheme="minorHAnsi"/>
          <w:color w:val="2F5496" w:themeColor="accent1" w:themeShade="BF"/>
          <w:lang w:val="en-GB"/>
        </w:rPr>
      </w:pPr>
      <w:r w:rsidRPr="00CA09ED">
        <w:rPr>
          <w:rStyle w:val="markedcontent"/>
          <w:rFonts w:cstheme="minorHAnsi"/>
          <w:color w:val="2F5496" w:themeColor="accent1" w:themeShade="BF"/>
          <w:lang w:val="en-GB"/>
        </w:rPr>
        <w:t>A conflict of interest occurs when the impartiality or objectivity of the decision-maker related to the spending of European funds is compromised for reasons of family, emotional, political, economic or any other direct or indirect personal interest</w:t>
      </w:r>
      <w:r w:rsidR="00130548" w:rsidRPr="00CA09ED">
        <w:rPr>
          <w:rStyle w:val="markedcontent"/>
          <w:rFonts w:cstheme="minorHAnsi"/>
          <w:color w:val="2F5496" w:themeColor="accent1" w:themeShade="BF"/>
          <w:lang w:val="en-GB"/>
        </w:rPr>
        <w:t>.</w:t>
      </w:r>
      <w:r w:rsidR="00130548" w:rsidRPr="00CA09ED">
        <w:rPr>
          <w:rStyle w:val="Odwoanieprzypisudolnego"/>
          <w:rFonts w:cstheme="minorHAnsi"/>
          <w:color w:val="2F5496" w:themeColor="accent1" w:themeShade="BF"/>
        </w:rPr>
        <w:footnoteReference w:id="9"/>
      </w:r>
    </w:p>
    <w:p w14:paraId="77E6EDC5" w14:textId="3DB8BC74" w:rsidR="00243E41" w:rsidRPr="00CA09ED" w:rsidRDefault="00243E41" w:rsidP="00CF0431">
      <w:pPr>
        <w:rPr>
          <w:rFonts w:cstheme="minorHAnsi"/>
          <w:color w:val="2F5496" w:themeColor="accent1" w:themeShade="BF"/>
          <w:lang w:val="en-GB"/>
        </w:rPr>
      </w:pPr>
      <w:r w:rsidRPr="00CA09ED">
        <w:rPr>
          <w:rFonts w:cstheme="minorHAnsi"/>
          <w:color w:val="2F5496" w:themeColor="accent1" w:themeShade="BF"/>
          <w:lang w:val="en-GB"/>
        </w:rPr>
        <w:t xml:space="preserve">This means that a serious risk of a conflict of interest exists, inter alia, in a situation where the contracting authority and the contractor (or authorized representatives of the program institution and the </w:t>
      </w:r>
      <w:r w:rsidR="00B56E4F" w:rsidRPr="00CA09ED">
        <w:rPr>
          <w:rFonts w:cstheme="minorHAnsi"/>
          <w:color w:val="2F5496" w:themeColor="accent1" w:themeShade="BF"/>
          <w:lang w:val="en-GB"/>
        </w:rPr>
        <w:t>partner</w:t>
      </w:r>
      <w:r w:rsidRPr="00CA09ED">
        <w:rPr>
          <w:rFonts w:cstheme="minorHAnsi"/>
          <w:color w:val="2F5496" w:themeColor="accent1" w:themeShade="BF"/>
          <w:lang w:val="en-GB"/>
        </w:rPr>
        <w:t>) are related (in particular parents, children, siblings, spouses, parents and siblings of the spouse) or have economic or political relations.</w:t>
      </w:r>
    </w:p>
    <w:p w14:paraId="18248B2D" w14:textId="0A5E81CA" w:rsidR="00243E41" w:rsidRPr="00CA09ED" w:rsidRDefault="00243E41" w:rsidP="00CF0431">
      <w:pPr>
        <w:rPr>
          <w:rFonts w:cstheme="minorHAnsi"/>
          <w:color w:val="2F5496" w:themeColor="accent1" w:themeShade="BF"/>
          <w:lang w:val="en-GB"/>
        </w:rPr>
      </w:pPr>
      <w:r w:rsidRPr="00CA09ED">
        <w:rPr>
          <w:rFonts w:cstheme="minorHAnsi"/>
          <w:color w:val="2F5496" w:themeColor="accent1" w:themeShade="BF"/>
          <w:lang w:val="en-GB"/>
        </w:rPr>
        <w:t>All persons involved in spending European funds are obliged to avoid any conflict of interest.</w:t>
      </w:r>
    </w:p>
    <w:p w14:paraId="07FE6D16" w14:textId="77777777" w:rsidR="00130548" w:rsidRPr="00CA09ED" w:rsidRDefault="00130548" w:rsidP="00CF0431">
      <w:pPr>
        <w:rPr>
          <w:rFonts w:cstheme="minorHAnsi"/>
          <w:color w:val="2F5496" w:themeColor="accent1" w:themeShade="BF"/>
          <w:lang w:val="en-US"/>
        </w:rPr>
      </w:pPr>
    </w:p>
    <w:p w14:paraId="70C738EC" w14:textId="2DFB70FD" w:rsidR="009C3990" w:rsidRPr="00CA09ED" w:rsidRDefault="009C3990" w:rsidP="00CF0431">
      <w:pPr>
        <w:rPr>
          <w:rFonts w:cstheme="minorHAnsi"/>
          <w:b/>
          <w:bCs/>
          <w:color w:val="2F5496" w:themeColor="accent1" w:themeShade="BF"/>
          <w:lang w:val="en-GB"/>
        </w:rPr>
      </w:pPr>
      <w:r w:rsidRPr="00CA09ED">
        <w:rPr>
          <w:rFonts w:cstheme="minorHAnsi"/>
          <w:b/>
          <w:bCs/>
          <w:color w:val="2F5496" w:themeColor="accent1" w:themeShade="BF"/>
          <w:lang w:val="en-GB"/>
        </w:rPr>
        <w:t xml:space="preserve">Ways of preventing irregularities and </w:t>
      </w:r>
      <w:r w:rsidR="002531D8" w:rsidRPr="00CA09ED">
        <w:rPr>
          <w:rFonts w:cstheme="minorHAnsi"/>
          <w:b/>
          <w:bCs/>
          <w:color w:val="2F5496" w:themeColor="accent1" w:themeShade="BF"/>
          <w:lang w:val="en-GB"/>
        </w:rPr>
        <w:t>fraud</w:t>
      </w:r>
    </w:p>
    <w:p w14:paraId="53F540C4" w14:textId="5B0A6DE8" w:rsidR="009C3990" w:rsidRPr="00CA09ED" w:rsidRDefault="009C3990" w:rsidP="00CF0431">
      <w:pPr>
        <w:rPr>
          <w:rFonts w:cstheme="minorHAnsi"/>
          <w:color w:val="2F5496" w:themeColor="accent1" w:themeShade="BF"/>
          <w:lang w:val="en-GB"/>
        </w:rPr>
      </w:pPr>
      <w:r w:rsidRPr="00CA09ED">
        <w:rPr>
          <w:rFonts w:cstheme="minorHAnsi"/>
          <w:color w:val="2F5496" w:themeColor="accent1" w:themeShade="BF"/>
          <w:lang w:val="en-GB"/>
        </w:rPr>
        <w:t>All institutions involved in spending of European funds shall introduce the rules of fraud prevention and procedures to be followed in case of finding or suspecting fraud, including a conflict of interest.</w:t>
      </w:r>
    </w:p>
    <w:p w14:paraId="08B58D6A" w14:textId="1B62F6AA" w:rsidR="002531D8" w:rsidRPr="00CA09ED" w:rsidRDefault="002531D8" w:rsidP="00CF0431">
      <w:pPr>
        <w:rPr>
          <w:rFonts w:cstheme="minorHAnsi"/>
          <w:color w:val="2F5496" w:themeColor="accent1" w:themeShade="BF"/>
          <w:lang w:val="en-GB"/>
        </w:rPr>
      </w:pPr>
      <w:r w:rsidRPr="00CA09ED">
        <w:rPr>
          <w:rFonts w:cstheme="minorHAnsi"/>
          <w:color w:val="2F5496" w:themeColor="accent1" w:themeShade="BF"/>
          <w:lang w:val="en-GB"/>
        </w:rPr>
        <w:t>To ensure protection of European funds against fraud, the Programme anti-corruption policy has been introduced. Its rules are described in detail in the Anticorruption Manual published on the Program</w:t>
      </w:r>
      <w:r w:rsidR="006C7083" w:rsidRPr="00CA09ED">
        <w:rPr>
          <w:rFonts w:cstheme="minorHAnsi"/>
          <w:color w:val="2F5496" w:themeColor="accent1" w:themeShade="BF"/>
          <w:lang w:val="en-GB"/>
        </w:rPr>
        <w:t>me</w:t>
      </w:r>
      <w:r w:rsidRPr="00CA09ED">
        <w:rPr>
          <w:rFonts w:cstheme="minorHAnsi"/>
          <w:color w:val="2F5496" w:themeColor="accent1" w:themeShade="BF"/>
          <w:lang w:val="en-GB"/>
        </w:rPr>
        <w:t xml:space="preserve"> website.</w:t>
      </w:r>
    </w:p>
    <w:p w14:paraId="3E9D920D" w14:textId="436D21D4" w:rsidR="006C7083" w:rsidRPr="00CA09ED" w:rsidRDefault="006C7083" w:rsidP="00CF0431">
      <w:pPr>
        <w:rPr>
          <w:rFonts w:cstheme="minorHAnsi"/>
          <w:color w:val="2F5496" w:themeColor="accent1" w:themeShade="BF"/>
          <w:lang w:val="en-GB"/>
        </w:rPr>
      </w:pPr>
      <w:r w:rsidRPr="00CA09ED">
        <w:rPr>
          <w:rFonts w:cstheme="minorHAnsi"/>
          <w:color w:val="2F5496" w:themeColor="accent1" w:themeShade="BF"/>
          <w:lang w:val="en-GB"/>
        </w:rPr>
        <w:t>If an irregularity or fraud on the part of the institutions responsible for the Programme implementation during its execution or during the carrying out of the project that has received Programme co-financing is noticed or suspected, it shall be reported to one of the following institutions:</w:t>
      </w:r>
    </w:p>
    <w:p w14:paraId="310A8C3E" w14:textId="5FC9BB25" w:rsidR="00130548" w:rsidRPr="00CA09ED" w:rsidRDefault="00763E6E" w:rsidP="004C430D">
      <w:pPr>
        <w:pStyle w:val="Akapitzlist"/>
        <w:numPr>
          <w:ilvl w:val="0"/>
          <w:numId w:val="56"/>
        </w:numPr>
        <w:spacing w:after="0" w:line="259" w:lineRule="auto"/>
        <w:ind w:left="765" w:right="0" w:hanging="357"/>
        <w:contextualSpacing w:val="0"/>
        <w:rPr>
          <w:rFonts w:cstheme="minorHAnsi"/>
          <w:color w:val="2F5496" w:themeColor="accent1" w:themeShade="BF"/>
        </w:rPr>
      </w:pPr>
      <w:proofErr w:type="spellStart"/>
      <w:r w:rsidRPr="00CA09ED">
        <w:rPr>
          <w:rFonts w:cstheme="minorHAnsi"/>
          <w:color w:val="2F5496" w:themeColor="accent1" w:themeShade="BF"/>
        </w:rPr>
        <w:t>Managing</w:t>
      </w:r>
      <w:proofErr w:type="spellEnd"/>
      <w:r w:rsidRPr="00CA09ED">
        <w:rPr>
          <w:rFonts w:cstheme="minorHAnsi"/>
          <w:color w:val="2F5496" w:themeColor="accent1" w:themeShade="BF"/>
        </w:rPr>
        <w:t xml:space="preserve"> Authority</w:t>
      </w:r>
      <w:r w:rsidR="00A94859" w:rsidRPr="00CA09ED">
        <w:rPr>
          <w:rFonts w:cstheme="minorHAnsi"/>
          <w:color w:val="2F5496" w:themeColor="accent1" w:themeShade="BF"/>
        </w:rPr>
        <w:t>,</w:t>
      </w:r>
      <w:r w:rsidR="00130548" w:rsidRPr="00CA09ED">
        <w:rPr>
          <w:rFonts w:cstheme="minorHAnsi"/>
          <w:color w:val="2F5496" w:themeColor="accent1" w:themeShade="BF"/>
        </w:rPr>
        <w:t xml:space="preserve"> </w:t>
      </w:r>
    </w:p>
    <w:p w14:paraId="7CB2E336" w14:textId="464F060A" w:rsidR="00130548" w:rsidRPr="00CA09ED" w:rsidRDefault="00763E6E" w:rsidP="004C430D">
      <w:pPr>
        <w:pStyle w:val="Akapitzlist"/>
        <w:numPr>
          <w:ilvl w:val="0"/>
          <w:numId w:val="56"/>
        </w:numPr>
        <w:spacing w:after="0" w:line="259" w:lineRule="auto"/>
        <w:ind w:left="765" w:right="0" w:hanging="357"/>
        <w:contextualSpacing w:val="0"/>
        <w:rPr>
          <w:rFonts w:cstheme="minorHAnsi"/>
          <w:color w:val="2F5496" w:themeColor="accent1" w:themeShade="BF"/>
        </w:rPr>
      </w:pPr>
      <w:proofErr w:type="spellStart"/>
      <w:r w:rsidRPr="00CA09ED">
        <w:rPr>
          <w:rFonts w:cstheme="minorHAnsi"/>
          <w:color w:val="2F5496" w:themeColor="accent1" w:themeShade="BF"/>
        </w:rPr>
        <w:t>National</w:t>
      </w:r>
      <w:proofErr w:type="spellEnd"/>
      <w:r w:rsidRPr="00CA09ED">
        <w:rPr>
          <w:rFonts w:cstheme="minorHAnsi"/>
          <w:color w:val="2F5496" w:themeColor="accent1" w:themeShade="BF"/>
        </w:rPr>
        <w:t xml:space="preserve"> Authority</w:t>
      </w:r>
      <w:r w:rsidR="00A94859" w:rsidRPr="00CA09ED">
        <w:rPr>
          <w:rFonts w:cstheme="minorHAnsi"/>
          <w:color w:val="2F5496" w:themeColor="accent1" w:themeShade="BF"/>
        </w:rPr>
        <w:t>,</w:t>
      </w:r>
      <w:r w:rsidR="00130548" w:rsidRPr="00CA09ED">
        <w:rPr>
          <w:rFonts w:cstheme="minorHAnsi"/>
          <w:color w:val="2F5496" w:themeColor="accent1" w:themeShade="BF"/>
        </w:rPr>
        <w:t xml:space="preserve"> </w:t>
      </w:r>
    </w:p>
    <w:p w14:paraId="75C393C3" w14:textId="2DAE3F79" w:rsidR="00130548" w:rsidRPr="00CA09ED" w:rsidRDefault="00A94859" w:rsidP="004C430D">
      <w:pPr>
        <w:pStyle w:val="Akapitzlist"/>
        <w:numPr>
          <w:ilvl w:val="0"/>
          <w:numId w:val="56"/>
        </w:numPr>
        <w:spacing w:after="0" w:line="259" w:lineRule="auto"/>
        <w:ind w:left="765" w:right="0" w:hanging="357"/>
        <w:contextualSpacing w:val="0"/>
        <w:rPr>
          <w:rFonts w:cstheme="minorHAnsi"/>
          <w:color w:val="2F5496" w:themeColor="accent1" w:themeShade="BF"/>
        </w:rPr>
      </w:pPr>
      <w:r w:rsidRPr="00CA09ED">
        <w:rPr>
          <w:rFonts w:cstheme="minorHAnsi"/>
          <w:color w:val="2F5496" w:themeColor="accent1" w:themeShade="BF"/>
        </w:rPr>
        <w:t>Controller,</w:t>
      </w:r>
      <w:r w:rsidR="00130548" w:rsidRPr="00CA09ED">
        <w:rPr>
          <w:rFonts w:cstheme="minorHAnsi"/>
          <w:color w:val="2F5496" w:themeColor="accent1" w:themeShade="BF"/>
        </w:rPr>
        <w:t xml:space="preserve"> </w:t>
      </w:r>
    </w:p>
    <w:p w14:paraId="6B08977F" w14:textId="0450006C" w:rsidR="00130548" w:rsidRPr="00CA09ED" w:rsidRDefault="00763E6E" w:rsidP="004C430D">
      <w:pPr>
        <w:pStyle w:val="Akapitzlist"/>
        <w:numPr>
          <w:ilvl w:val="0"/>
          <w:numId w:val="56"/>
        </w:numPr>
        <w:spacing w:after="0" w:line="259" w:lineRule="auto"/>
        <w:ind w:left="765" w:right="0" w:hanging="357"/>
        <w:contextualSpacing w:val="0"/>
        <w:rPr>
          <w:rFonts w:cstheme="minorHAnsi"/>
          <w:color w:val="2F5496" w:themeColor="accent1" w:themeShade="BF"/>
        </w:rPr>
      </w:pPr>
      <w:r w:rsidRPr="00CA09ED">
        <w:rPr>
          <w:rFonts w:cstheme="minorHAnsi"/>
          <w:color w:val="2F5496" w:themeColor="accent1" w:themeShade="BF"/>
        </w:rPr>
        <w:t xml:space="preserve">Joint </w:t>
      </w:r>
      <w:proofErr w:type="spellStart"/>
      <w:r w:rsidRPr="00CA09ED">
        <w:rPr>
          <w:rFonts w:cstheme="minorHAnsi"/>
          <w:color w:val="2F5496" w:themeColor="accent1" w:themeShade="BF"/>
        </w:rPr>
        <w:t>Secretariat</w:t>
      </w:r>
      <w:proofErr w:type="spellEnd"/>
      <w:r w:rsidRPr="00CA09ED">
        <w:rPr>
          <w:rFonts w:cstheme="minorHAnsi"/>
          <w:color w:val="2F5496" w:themeColor="accent1" w:themeShade="BF"/>
        </w:rPr>
        <w:t xml:space="preserve">, </w:t>
      </w:r>
      <w:proofErr w:type="spellStart"/>
      <w:r w:rsidRPr="00CA09ED">
        <w:rPr>
          <w:rFonts w:cstheme="minorHAnsi"/>
          <w:color w:val="2F5496" w:themeColor="accent1" w:themeShade="BF"/>
        </w:rPr>
        <w:t>or</w:t>
      </w:r>
      <w:proofErr w:type="spellEnd"/>
      <w:r w:rsidRPr="00CA09ED">
        <w:rPr>
          <w:rFonts w:cstheme="minorHAnsi"/>
          <w:color w:val="2F5496" w:themeColor="accent1" w:themeShade="BF"/>
        </w:rPr>
        <w:t xml:space="preserve"> </w:t>
      </w:r>
    </w:p>
    <w:p w14:paraId="43A8E67C" w14:textId="10D2A252" w:rsidR="00130548" w:rsidRPr="00CA09ED" w:rsidRDefault="00763E6E" w:rsidP="00CF0431">
      <w:pPr>
        <w:pStyle w:val="Akapitzlist"/>
        <w:numPr>
          <w:ilvl w:val="0"/>
          <w:numId w:val="56"/>
        </w:numPr>
        <w:spacing w:after="160" w:line="259" w:lineRule="auto"/>
        <w:ind w:right="0"/>
        <w:contextualSpacing w:val="0"/>
        <w:rPr>
          <w:rFonts w:cstheme="minorHAnsi"/>
          <w:color w:val="2F5496" w:themeColor="accent1" w:themeShade="BF"/>
          <w:lang w:val="en-GB"/>
        </w:rPr>
      </w:pPr>
      <w:r w:rsidRPr="00CA09ED">
        <w:rPr>
          <w:rFonts w:cstheme="minorHAnsi"/>
          <w:color w:val="2F5496" w:themeColor="accent1" w:themeShade="BF"/>
          <w:lang w:val="en-GB"/>
        </w:rPr>
        <w:t>on the mailbox</w:t>
      </w:r>
      <w:r w:rsidR="00130548" w:rsidRPr="00CA09ED">
        <w:rPr>
          <w:rFonts w:cstheme="minorHAnsi"/>
          <w:color w:val="2F5496" w:themeColor="accent1" w:themeShade="BF"/>
          <w:lang w:val="en-GB"/>
        </w:rPr>
        <w:t xml:space="preserve">: </w:t>
      </w:r>
      <w:r w:rsidR="00272B8B" w:rsidRPr="00CA09ED">
        <w:rPr>
          <w:rFonts w:cstheme="minorHAnsi"/>
          <w:i/>
          <w:iCs/>
          <w:color w:val="2F5496" w:themeColor="accent1" w:themeShade="BF"/>
          <w:lang w:val="en-GB"/>
        </w:rPr>
        <w:t>NieprawidlowosciInterreg@mfipr.gov.pl</w:t>
      </w:r>
    </w:p>
    <w:p w14:paraId="49100819" w14:textId="3DFD67AB" w:rsidR="00A94859" w:rsidRPr="00CA09ED" w:rsidRDefault="00A94859" w:rsidP="00CF0431">
      <w:pPr>
        <w:rPr>
          <w:rFonts w:cstheme="minorHAnsi"/>
          <w:color w:val="2F5496" w:themeColor="accent1" w:themeShade="BF"/>
          <w:lang w:val="en-GB"/>
        </w:rPr>
      </w:pPr>
      <w:r w:rsidRPr="00CA09ED">
        <w:rPr>
          <w:rFonts w:cstheme="minorHAnsi"/>
          <w:color w:val="2F5496" w:themeColor="accent1" w:themeShade="BF"/>
          <w:lang w:val="en-GB"/>
        </w:rPr>
        <w:t>If a crime is suspected, it shall be immediately notified to:</w:t>
      </w:r>
    </w:p>
    <w:p w14:paraId="20B1D15E" w14:textId="0C6238E3" w:rsidR="00A94859" w:rsidRPr="00CA09ED" w:rsidRDefault="00A94859" w:rsidP="004C430D">
      <w:pPr>
        <w:pStyle w:val="Akapitzlist"/>
        <w:numPr>
          <w:ilvl w:val="0"/>
          <w:numId w:val="55"/>
        </w:numPr>
        <w:spacing w:after="0" w:line="259" w:lineRule="auto"/>
        <w:ind w:left="992" w:right="0" w:hanging="567"/>
        <w:contextualSpacing w:val="0"/>
        <w:rPr>
          <w:rFonts w:cstheme="minorHAnsi"/>
          <w:color w:val="2F5496" w:themeColor="accent1" w:themeShade="BF"/>
          <w:lang w:val="en-GB"/>
        </w:rPr>
      </w:pPr>
      <w:r w:rsidRPr="00CA09ED">
        <w:rPr>
          <w:rFonts w:cstheme="minorHAnsi"/>
          <w:color w:val="2F5496" w:themeColor="accent1" w:themeShade="BF"/>
          <w:lang w:val="en-GB"/>
        </w:rPr>
        <w:t>competent investigating authorities - in accordance with national law,</w:t>
      </w:r>
    </w:p>
    <w:p w14:paraId="079636B6" w14:textId="0C0D6035" w:rsidR="00130548" w:rsidRPr="00CA09ED" w:rsidRDefault="00763E6E" w:rsidP="004C430D">
      <w:pPr>
        <w:pStyle w:val="Akapitzlist"/>
        <w:numPr>
          <w:ilvl w:val="0"/>
          <w:numId w:val="55"/>
        </w:numPr>
        <w:spacing w:after="0" w:line="259" w:lineRule="auto"/>
        <w:ind w:left="992" w:right="0" w:hanging="567"/>
        <w:contextualSpacing w:val="0"/>
        <w:rPr>
          <w:rFonts w:cstheme="minorHAnsi"/>
          <w:color w:val="2F5496" w:themeColor="accent1" w:themeShade="BF"/>
          <w:lang w:val="en-GB"/>
        </w:rPr>
      </w:pPr>
      <w:bookmarkStart w:id="18" w:name="_Hlk110249336"/>
      <w:r w:rsidRPr="00CA09ED">
        <w:rPr>
          <w:rFonts w:cstheme="minorHAnsi"/>
          <w:color w:val="2F5496" w:themeColor="accent1" w:themeShade="BF"/>
          <w:lang w:val="en-GB"/>
        </w:rPr>
        <w:t>Managing Authority</w:t>
      </w:r>
      <w:bookmarkEnd w:id="18"/>
      <w:r w:rsidR="00A94859" w:rsidRPr="00CA09ED">
        <w:rPr>
          <w:rFonts w:cstheme="minorHAnsi"/>
          <w:color w:val="2F5496" w:themeColor="accent1" w:themeShade="BF"/>
          <w:lang w:val="en-GB"/>
        </w:rPr>
        <w:t xml:space="preserve"> (for Polish </w:t>
      </w:r>
      <w:r w:rsidR="00B56E4F" w:rsidRPr="00CA09ED">
        <w:rPr>
          <w:rFonts w:cstheme="minorHAnsi"/>
          <w:color w:val="2F5496" w:themeColor="accent1" w:themeShade="BF"/>
          <w:lang w:val="en-GB"/>
        </w:rPr>
        <w:t>partners</w:t>
      </w:r>
      <w:r w:rsidR="00A94859" w:rsidRPr="00CA09ED">
        <w:rPr>
          <w:rFonts w:cstheme="minorHAnsi"/>
          <w:color w:val="2F5496" w:themeColor="accent1" w:themeShade="BF"/>
          <w:lang w:val="en-GB"/>
        </w:rPr>
        <w:t>),</w:t>
      </w:r>
    </w:p>
    <w:p w14:paraId="28BD8F6D" w14:textId="783084A7" w:rsidR="00130548" w:rsidRPr="00CA09ED" w:rsidRDefault="00763E6E" w:rsidP="00CF0431">
      <w:pPr>
        <w:pStyle w:val="Akapitzlist"/>
        <w:numPr>
          <w:ilvl w:val="0"/>
          <w:numId w:val="55"/>
        </w:numPr>
        <w:spacing w:after="160" w:line="259" w:lineRule="auto"/>
        <w:ind w:left="993" w:right="0" w:hanging="567"/>
        <w:contextualSpacing w:val="0"/>
        <w:rPr>
          <w:rFonts w:cstheme="minorHAnsi"/>
          <w:color w:val="2F5496" w:themeColor="accent1" w:themeShade="BF"/>
          <w:lang w:val="en-GB"/>
        </w:rPr>
      </w:pPr>
      <w:r w:rsidRPr="00CA09ED">
        <w:rPr>
          <w:rFonts w:cstheme="minorHAnsi"/>
          <w:color w:val="2F5496" w:themeColor="accent1" w:themeShade="BF"/>
          <w:lang w:val="en-GB"/>
        </w:rPr>
        <w:lastRenderedPageBreak/>
        <w:t>National Authority</w:t>
      </w:r>
      <w:r w:rsidR="00A94859" w:rsidRPr="00CA09ED">
        <w:rPr>
          <w:rFonts w:cstheme="minorHAnsi"/>
          <w:color w:val="2F5496" w:themeColor="accent1" w:themeShade="BF"/>
          <w:lang w:val="en-GB"/>
        </w:rPr>
        <w:t xml:space="preserve"> (for Ukrainian </w:t>
      </w:r>
      <w:r w:rsidR="00B56E4F" w:rsidRPr="00CA09ED">
        <w:rPr>
          <w:rFonts w:cstheme="minorHAnsi"/>
          <w:color w:val="2F5496" w:themeColor="accent1" w:themeShade="BF"/>
          <w:lang w:val="en-GB"/>
        </w:rPr>
        <w:t>partners</w:t>
      </w:r>
      <w:r w:rsidR="00A94859" w:rsidRPr="00CA09ED">
        <w:rPr>
          <w:rFonts w:cstheme="minorHAnsi"/>
          <w:color w:val="2F5496" w:themeColor="accent1" w:themeShade="BF"/>
          <w:lang w:val="en-GB"/>
        </w:rPr>
        <w:t>).</w:t>
      </w:r>
    </w:p>
    <w:p w14:paraId="10C2819B" w14:textId="511A5FF9" w:rsidR="00A94859" w:rsidRPr="00CA09ED" w:rsidRDefault="00A94859" w:rsidP="00CF0431">
      <w:pPr>
        <w:rPr>
          <w:rStyle w:val="q4iawc"/>
          <w:color w:val="2F5496" w:themeColor="accent1" w:themeShade="BF"/>
          <w:lang w:val="en-GB"/>
        </w:rPr>
      </w:pPr>
      <w:r w:rsidRPr="00CA09ED">
        <w:rPr>
          <w:rStyle w:val="q4iawc"/>
          <w:color w:val="2F5496" w:themeColor="accent1" w:themeShade="BF"/>
          <w:lang w:val="en-GB"/>
        </w:rPr>
        <w:t>Each person who makes decisions related to the spending of European funds is obliged to submit a declaration of impartiality. The purpose of this statement is to reduce the risk of the conflict of interest. This obligation is based on the European Commission's guidelines on the avoidance and management of conflicts of interest.</w:t>
      </w:r>
    </w:p>
    <w:p w14:paraId="30E3790D" w14:textId="462968E2" w:rsidR="00A94859" w:rsidRPr="00CA09ED" w:rsidRDefault="00A94859" w:rsidP="00CF0431">
      <w:pPr>
        <w:rPr>
          <w:rStyle w:val="q4iawc"/>
          <w:color w:val="2F5496" w:themeColor="accent1" w:themeShade="BF"/>
          <w:lang w:val="en-GB"/>
        </w:rPr>
      </w:pPr>
      <w:r w:rsidRPr="00CA09ED">
        <w:rPr>
          <w:rStyle w:val="q4iawc"/>
          <w:color w:val="2F5496" w:themeColor="accent1" w:themeShade="BF"/>
          <w:lang w:val="en-GB"/>
        </w:rPr>
        <w:t xml:space="preserve">This means that the </w:t>
      </w:r>
      <w:r w:rsidR="00B56E4F" w:rsidRPr="00CA09ED">
        <w:rPr>
          <w:rStyle w:val="q4iawc"/>
          <w:color w:val="2F5496" w:themeColor="accent1" w:themeShade="BF"/>
          <w:lang w:val="en-GB"/>
        </w:rPr>
        <w:t>Partner</w:t>
      </w:r>
      <w:r w:rsidRPr="00CA09ED">
        <w:rPr>
          <w:rStyle w:val="q4iawc"/>
          <w:color w:val="2F5496" w:themeColor="accent1" w:themeShade="BF"/>
          <w:lang w:val="en-GB"/>
        </w:rPr>
        <w:t xml:space="preserve"> must sign and keep a declaration of impartiality in the project documentation for each contractor in the project. If the </w:t>
      </w:r>
      <w:r w:rsidR="00B56E4F" w:rsidRPr="00CA09ED">
        <w:rPr>
          <w:rStyle w:val="q4iawc"/>
          <w:color w:val="2F5496" w:themeColor="accent1" w:themeShade="BF"/>
          <w:lang w:val="en-GB"/>
        </w:rPr>
        <w:t>Partner</w:t>
      </w:r>
      <w:r w:rsidRPr="00CA09ED">
        <w:rPr>
          <w:rStyle w:val="q4iawc"/>
          <w:color w:val="2F5496" w:themeColor="accent1" w:themeShade="BF"/>
          <w:lang w:val="en-GB"/>
        </w:rPr>
        <w:t xml:space="preserve"> identifies or suspects a conflict of interest, </w:t>
      </w:r>
      <w:r w:rsidR="00EB4363" w:rsidRPr="00CA09ED">
        <w:rPr>
          <w:rStyle w:val="q4iawc"/>
          <w:color w:val="2F5496" w:themeColor="accent1" w:themeShade="BF"/>
          <w:lang w:val="en-GB"/>
        </w:rPr>
        <w:t xml:space="preserve">it shall </w:t>
      </w:r>
      <w:r w:rsidRPr="00CA09ED">
        <w:rPr>
          <w:rStyle w:val="q4iawc"/>
          <w:color w:val="2F5496" w:themeColor="accent1" w:themeShade="BF"/>
          <w:lang w:val="en-GB"/>
        </w:rPr>
        <w:t xml:space="preserve">refrain from making a decision. During the control activities, the Controller, Joint Secretariat or Audit Authority, on the basis of the available registers, </w:t>
      </w:r>
      <w:r w:rsidR="00EB4363" w:rsidRPr="00CA09ED">
        <w:rPr>
          <w:rStyle w:val="q4iawc"/>
          <w:color w:val="2F5496" w:themeColor="accent1" w:themeShade="BF"/>
          <w:lang w:val="en-GB"/>
        </w:rPr>
        <w:t>may</w:t>
      </w:r>
      <w:r w:rsidRPr="00CA09ED">
        <w:rPr>
          <w:rStyle w:val="q4iawc"/>
          <w:color w:val="2F5496" w:themeColor="accent1" w:themeShade="BF"/>
          <w:lang w:val="en-GB"/>
        </w:rPr>
        <w:t xml:space="preserve"> check whether the declaration has been submitted and whether it is reliable.</w:t>
      </w:r>
    </w:p>
    <w:p w14:paraId="25C305C4" w14:textId="77777777" w:rsidR="00130548" w:rsidRPr="00CA09ED" w:rsidRDefault="00130548" w:rsidP="00CF0431">
      <w:pPr>
        <w:rPr>
          <w:rFonts w:cstheme="minorHAnsi"/>
          <w:color w:val="2F5496" w:themeColor="accent1" w:themeShade="BF"/>
          <w:lang w:val="en-GB"/>
        </w:rPr>
      </w:pPr>
    </w:p>
    <w:p w14:paraId="6B19CB77" w14:textId="1E2FE6C1" w:rsidR="00130548" w:rsidRPr="00CA09ED" w:rsidRDefault="00EB4363" w:rsidP="004C430D">
      <w:pPr>
        <w:spacing w:after="120" w:line="247" w:lineRule="auto"/>
        <w:ind w:left="11" w:right="74" w:hanging="11"/>
        <w:rPr>
          <w:rFonts w:cstheme="minorHAnsi"/>
          <w:b/>
          <w:bCs/>
          <w:color w:val="2F5496" w:themeColor="accent1" w:themeShade="BF"/>
          <w:lang w:val="en-GB"/>
        </w:rPr>
      </w:pPr>
      <w:r w:rsidRPr="00CA09ED">
        <w:rPr>
          <w:rFonts w:cstheme="minorHAnsi"/>
          <w:b/>
          <w:bCs/>
          <w:color w:val="2F5496" w:themeColor="accent1" w:themeShade="BF"/>
          <w:lang w:val="en-GB"/>
        </w:rPr>
        <w:t>Irregularities and frauds in public procurement</w:t>
      </w:r>
      <w:r w:rsidR="00130548" w:rsidRPr="00CA09ED">
        <w:rPr>
          <w:rStyle w:val="Odwoanieprzypisudolnego"/>
          <w:rFonts w:cstheme="minorHAnsi"/>
          <w:b/>
          <w:bCs/>
          <w:color w:val="2F5496" w:themeColor="accent1" w:themeShade="BF"/>
        </w:rPr>
        <w:footnoteReference w:id="10"/>
      </w:r>
    </w:p>
    <w:p w14:paraId="2FCEEF29" w14:textId="42C0C4F2" w:rsidR="00EB4363" w:rsidRPr="00CA09ED" w:rsidRDefault="00EB4363" w:rsidP="00CF0431">
      <w:pPr>
        <w:pStyle w:val="Default"/>
        <w:spacing w:after="160" w:line="259"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All project expenses must comply with the law. The process of selecting suppliers of goods, services and contractors for construction works must be conducted in a manner ensuring transparency of decisions and equal treatment of all participants.</w:t>
      </w:r>
    </w:p>
    <w:p w14:paraId="78504397" w14:textId="3DA97AFF" w:rsidR="00EB4363" w:rsidRPr="00CA09ED" w:rsidRDefault="00EB4363" w:rsidP="00CF0431">
      <w:pPr>
        <w:pStyle w:val="Default"/>
        <w:spacing w:after="160" w:line="259"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 xml:space="preserve">When acting as a contracting authority in a procurement procedure, the </w:t>
      </w:r>
      <w:r w:rsidR="00B56E4F" w:rsidRPr="00CA09ED">
        <w:rPr>
          <w:rFonts w:asciiTheme="minorHAnsi" w:hAnsiTheme="minorHAnsi" w:cstheme="minorHAnsi"/>
          <w:color w:val="2F5496" w:themeColor="accent1" w:themeShade="BF"/>
          <w:sz w:val="22"/>
          <w:szCs w:val="22"/>
          <w:lang w:val="en-GB"/>
        </w:rPr>
        <w:t>Partner</w:t>
      </w:r>
      <w:r w:rsidRPr="00CA09ED">
        <w:rPr>
          <w:rFonts w:asciiTheme="minorHAnsi" w:hAnsiTheme="minorHAnsi" w:cstheme="minorHAnsi"/>
          <w:color w:val="2F5496" w:themeColor="accent1" w:themeShade="BF"/>
          <w:sz w:val="22"/>
          <w:szCs w:val="22"/>
          <w:lang w:val="en-GB"/>
        </w:rPr>
        <w:t xml:space="preserve"> shall avoid situations that may lead to a conflict of interest. The contracting authority shall take immediate action to remedy the situation where there is a conflict of interest. The measures taken in such a situation depend on the stage of the procedure.</w:t>
      </w:r>
    </w:p>
    <w:p w14:paraId="571D9FEE" w14:textId="58C58056" w:rsidR="002A25DC" w:rsidRPr="00CA09ED" w:rsidRDefault="002A25DC" w:rsidP="00CF0431">
      <w:pPr>
        <w:pStyle w:val="Default"/>
        <w:spacing w:after="160" w:line="259" w:lineRule="auto"/>
        <w:jc w:val="both"/>
        <w:rPr>
          <w:rStyle w:val="q4iawc"/>
          <w:rFonts w:asciiTheme="minorHAnsi" w:hAnsiTheme="minorHAnsi"/>
          <w:color w:val="2F5496" w:themeColor="accent1" w:themeShade="BF"/>
          <w:sz w:val="22"/>
          <w:szCs w:val="22"/>
          <w:lang w:val="en-GB"/>
        </w:rPr>
      </w:pPr>
      <w:r w:rsidRPr="00CA09ED">
        <w:rPr>
          <w:rStyle w:val="q4iawc"/>
          <w:rFonts w:asciiTheme="minorHAnsi" w:hAnsiTheme="minorHAnsi"/>
          <w:color w:val="2F5496" w:themeColor="accent1" w:themeShade="BF"/>
          <w:sz w:val="22"/>
          <w:szCs w:val="22"/>
          <w:lang w:val="en-GB"/>
        </w:rPr>
        <w:t>For example, at the stage of selecting a contractor:</w:t>
      </w:r>
    </w:p>
    <w:p w14:paraId="14BF23FC" w14:textId="77777777" w:rsidR="002A25DC" w:rsidRPr="00CA09ED" w:rsidRDefault="00EB4363" w:rsidP="00CF0431">
      <w:pPr>
        <w:pStyle w:val="Default"/>
        <w:numPr>
          <w:ilvl w:val="0"/>
          <w:numId w:val="57"/>
        </w:numPr>
        <w:spacing w:after="160" w:line="259" w:lineRule="auto"/>
        <w:jc w:val="both"/>
        <w:rPr>
          <w:rStyle w:val="q4iawc"/>
          <w:rFonts w:asciiTheme="minorHAnsi" w:hAnsiTheme="minorHAnsi"/>
          <w:color w:val="2F5496" w:themeColor="accent1" w:themeShade="BF"/>
          <w:sz w:val="22"/>
          <w:szCs w:val="22"/>
          <w:lang w:val="en-GB"/>
        </w:rPr>
      </w:pPr>
      <w:r w:rsidRPr="00CA09ED">
        <w:rPr>
          <w:rStyle w:val="q4iawc"/>
          <w:rFonts w:asciiTheme="minorHAnsi" w:hAnsiTheme="minorHAnsi"/>
          <w:color w:val="2F5496" w:themeColor="accent1" w:themeShade="BF"/>
          <w:sz w:val="22"/>
          <w:szCs w:val="22"/>
          <w:lang w:val="en-GB"/>
        </w:rPr>
        <w:t>a member of the tender committee who declares that he is related to the tenderer must refrain from working in the committee and be replaced by another person,</w:t>
      </w:r>
    </w:p>
    <w:p w14:paraId="0F44B317" w14:textId="77777777" w:rsidR="002A25DC" w:rsidRPr="00CA09ED" w:rsidRDefault="002A25DC" w:rsidP="00CF0431">
      <w:pPr>
        <w:pStyle w:val="Default"/>
        <w:numPr>
          <w:ilvl w:val="0"/>
          <w:numId w:val="57"/>
        </w:numPr>
        <w:spacing w:after="160" w:line="259" w:lineRule="auto"/>
        <w:jc w:val="both"/>
        <w:rPr>
          <w:rStyle w:val="q4iawc"/>
          <w:rFonts w:asciiTheme="minorHAnsi" w:hAnsiTheme="minorHAnsi"/>
          <w:color w:val="2F5496" w:themeColor="accent1" w:themeShade="BF"/>
          <w:sz w:val="22"/>
          <w:szCs w:val="22"/>
          <w:lang w:val="en-GB"/>
        </w:rPr>
      </w:pPr>
      <w:r w:rsidRPr="00CA09ED">
        <w:rPr>
          <w:rStyle w:val="q4iawc"/>
          <w:rFonts w:asciiTheme="minorHAnsi" w:hAnsiTheme="minorHAnsi"/>
          <w:color w:val="2F5496" w:themeColor="accent1" w:themeShade="BF"/>
          <w:sz w:val="22"/>
          <w:szCs w:val="22"/>
          <w:lang w:val="en-GB"/>
        </w:rPr>
        <w:t>the contracting authority that finds a relationship with a tenderer cannot award a contract to this tenderer,</w:t>
      </w:r>
    </w:p>
    <w:p w14:paraId="15A4458B" w14:textId="62588190" w:rsidR="002A25DC" w:rsidRPr="00CA09ED" w:rsidRDefault="002A25DC" w:rsidP="00CF0431">
      <w:pPr>
        <w:pStyle w:val="Default"/>
        <w:numPr>
          <w:ilvl w:val="0"/>
          <w:numId w:val="57"/>
        </w:numPr>
        <w:spacing w:after="160" w:line="259" w:lineRule="auto"/>
        <w:jc w:val="both"/>
        <w:rPr>
          <w:rFonts w:asciiTheme="minorHAnsi" w:hAnsiTheme="minorHAnsi"/>
          <w:color w:val="2F5496" w:themeColor="accent1" w:themeShade="BF"/>
          <w:sz w:val="22"/>
          <w:szCs w:val="22"/>
          <w:lang w:val="en-GB"/>
        </w:rPr>
      </w:pPr>
      <w:r w:rsidRPr="00CA09ED">
        <w:rPr>
          <w:rFonts w:asciiTheme="minorHAnsi" w:hAnsiTheme="minorHAnsi"/>
          <w:color w:val="2F5496" w:themeColor="accent1" w:themeShade="BF"/>
          <w:sz w:val="22"/>
          <w:szCs w:val="22"/>
          <w:lang w:val="en-GB"/>
        </w:rPr>
        <w:t>if a conflict of interest is detected after the contractor selection procedure is completed, the procurement procedure must be cancelled and repeated.</w:t>
      </w:r>
    </w:p>
    <w:p w14:paraId="5D397750" w14:textId="29E05AC3" w:rsidR="002A25DC" w:rsidRPr="00CA09ED" w:rsidRDefault="002A25DC" w:rsidP="00CF0431">
      <w:pPr>
        <w:pStyle w:val="Default"/>
        <w:spacing w:after="160" w:line="259"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 xml:space="preserve">Obligations of the Polish </w:t>
      </w:r>
      <w:r w:rsidR="00B56E4F" w:rsidRPr="00CA09ED">
        <w:rPr>
          <w:rFonts w:asciiTheme="minorHAnsi" w:hAnsiTheme="minorHAnsi" w:cstheme="minorHAnsi"/>
          <w:color w:val="2F5496" w:themeColor="accent1" w:themeShade="BF"/>
          <w:sz w:val="22"/>
          <w:szCs w:val="22"/>
          <w:lang w:val="en-GB"/>
        </w:rPr>
        <w:t>partners</w:t>
      </w:r>
      <w:r w:rsidRPr="00CA09ED">
        <w:rPr>
          <w:rFonts w:asciiTheme="minorHAnsi" w:hAnsiTheme="minorHAnsi" w:cstheme="minorHAnsi"/>
          <w:color w:val="2F5496" w:themeColor="accent1" w:themeShade="BF"/>
          <w:sz w:val="22"/>
          <w:szCs w:val="22"/>
          <w:lang w:val="en-GB"/>
        </w:rPr>
        <w:t xml:space="preserve"> related to the conflict of interest are regulated by:</w:t>
      </w:r>
    </w:p>
    <w:p w14:paraId="7F2B2531" w14:textId="3B7A5EE4" w:rsidR="00130548" w:rsidRPr="00CA09ED" w:rsidRDefault="00763E6E" w:rsidP="00CF0431">
      <w:pPr>
        <w:pStyle w:val="Default"/>
        <w:numPr>
          <w:ilvl w:val="0"/>
          <w:numId w:val="58"/>
        </w:numPr>
        <w:spacing w:after="160" w:line="259" w:lineRule="auto"/>
        <w:jc w:val="both"/>
        <w:rPr>
          <w:rFonts w:asciiTheme="minorHAnsi" w:hAnsiTheme="minorHAnsi"/>
          <w:color w:val="2F5496" w:themeColor="accent1" w:themeShade="BF"/>
          <w:sz w:val="22"/>
          <w:szCs w:val="22"/>
          <w:lang w:val="en-GB"/>
        </w:rPr>
      </w:pPr>
      <w:r w:rsidRPr="00CA09ED">
        <w:rPr>
          <w:rFonts w:asciiTheme="minorHAnsi" w:hAnsiTheme="minorHAnsi"/>
          <w:color w:val="2F5496" w:themeColor="accent1" w:themeShade="BF"/>
          <w:sz w:val="22"/>
          <w:szCs w:val="22"/>
          <w:lang w:val="en-GB"/>
        </w:rPr>
        <w:t>Public</w:t>
      </w:r>
      <w:r w:rsidR="005B0924" w:rsidRPr="00CA09ED">
        <w:rPr>
          <w:rFonts w:asciiTheme="minorHAnsi" w:hAnsiTheme="minorHAnsi"/>
          <w:color w:val="2F5496" w:themeColor="accent1" w:themeShade="BF"/>
          <w:sz w:val="22"/>
          <w:szCs w:val="22"/>
          <w:lang w:val="en-GB"/>
        </w:rPr>
        <w:t xml:space="preserve"> Procurement </w:t>
      </w:r>
      <w:r w:rsidRPr="00CA09ED">
        <w:rPr>
          <w:rFonts w:asciiTheme="minorHAnsi" w:hAnsiTheme="minorHAnsi"/>
          <w:color w:val="2F5496" w:themeColor="accent1" w:themeShade="BF"/>
          <w:sz w:val="22"/>
          <w:szCs w:val="22"/>
          <w:lang w:val="en-GB"/>
        </w:rPr>
        <w:t xml:space="preserve">Law, and </w:t>
      </w:r>
    </w:p>
    <w:p w14:paraId="353ECF39" w14:textId="1F06A151" w:rsidR="00130548" w:rsidRPr="00CA09ED" w:rsidRDefault="00763E6E" w:rsidP="00CF0431">
      <w:pPr>
        <w:pStyle w:val="Default"/>
        <w:numPr>
          <w:ilvl w:val="0"/>
          <w:numId w:val="58"/>
        </w:numPr>
        <w:spacing w:after="160" w:line="259" w:lineRule="auto"/>
        <w:jc w:val="both"/>
        <w:rPr>
          <w:rFonts w:asciiTheme="minorHAnsi" w:hAnsiTheme="minorHAnsi"/>
          <w:color w:val="2F5496" w:themeColor="accent1" w:themeShade="BF"/>
          <w:sz w:val="22"/>
          <w:szCs w:val="22"/>
          <w:lang w:val="en-GB"/>
        </w:rPr>
      </w:pPr>
      <w:r w:rsidRPr="00CA09ED">
        <w:rPr>
          <w:rFonts w:asciiTheme="minorHAnsi" w:hAnsiTheme="minorHAnsi"/>
          <w:color w:val="2F5496" w:themeColor="accent1" w:themeShade="BF"/>
          <w:sz w:val="22"/>
          <w:szCs w:val="22"/>
          <w:lang w:val="en-GB"/>
        </w:rPr>
        <w:t>competition</w:t>
      </w:r>
      <w:r w:rsidR="002C2BBF" w:rsidRPr="00CA09ED">
        <w:rPr>
          <w:rFonts w:asciiTheme="minorHAnsi" w:hAnsiTheme="minorHAnsi"/>
          <w:color w:val="2F5496" w:themeColor="accent1" w:themeShade="BF"/>
          <w:sz w:val="22"/>
          <w:szCs w:val="22"/>
          <w:lang w:val="en-GB"/>
        </w:rPr>
        <w:t xml:space="preserve"> rule</w:t>
      </w:r>
      <w:r w:rsidRPr="00CA09ED">
        <w:rPr>
          <w:rFonts w:asciiTheme="minorHAnsi" w:hAnsiTheme="minorHAnsi"/>
          <w:color w:val="2F5496" w:themeColor="accent1" w:themeShade="BF"/>
          <w:sz w:val="22"/>
          <w:szCs w:val="22"/>
          <w:lang w:val="en-GB"/>
        </w:rPr>
        <w:t>.</w:t>
      </w:r>
      <w:r w:rsidR="00130548" w:rsidRPr="00CA09ED">
        <w:rPr>
          <w:rFonts w:asciiTheme="minorHAnsi" w:hAnsiTheme="minorHAnsi"/>
          <w:color w:val="2F5496" w:themeColor="accent1" w:themeShade="BF"/>
          <w:sz w:val="22"/>
          <w:szCs w:val="22"/>
          <w:lang w:val="en-GB"/>
        </w:rPr>
        <w:t xml:space="preserve"> </w:t>
      </w:r>
    </w:p>
    <w:p w14:paraId="45A09273" w14:textId="5C6755EC" w:rsidR="00130548" w:rsidRPr="00CA09ED" w:rsidRDefault="002A25DC" w:rsidP="00CF0431">
      <w:pPr>
        <w:pStyle w:val="Default"/>
        <w:spacing w:after="160" w:line="259"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 xml:space="preserve">Obligations </w:t>
      </w:r>
      <w:r w:rsidR="00763E6E" w:rsidRPr="00CA09ED">
        <w:rPr>
          <w:rFonts w:asciiTheme="minorHAnsi" w:hAnsiTheme="minorHAnsi"/>
          <w:color w:val="2F5496" w:themeColor="accent1" w:themeShade="BF"/>
          <w:sz w:val="22"/>
          <w:szCs w:val="22"/>
          <w:lang w:val="en-GB"/>
        </w:rPr>
        <w:t xml:space="preserve">of the </w:t>
      </w:r>
      <w:r w:rsidR="005B0924" w:rsidRPr="00CA09ED">
        <w:rPr>
          <w:rFonts w:asciiTheme="minorHAnsi" w:hAnsiTheme="minorHAnsi"/>
          <w:color w:val="2F5496" w:themeColor="accent1" w:themeShade="BF"/>
          <w:sz w:val="22"/>
          <w:szCs w:val="22"/>
          <w:lang w:val="en-GB"/>
        </w:rPr>
        <w:t>Ukrainian</w:t>
      </w:r>
      <w:r w:rsidR="00763E6E" w:rsidRPr="00CA09ED">
        <w:rPr>
          <w:rFonts w:asciiTheme="minorHAnsi" w:hAnsiTheme="minorHAnsi"/>
          <w:color w:val="2F5496" w:themeColor="accent1" w:themeShade="BF"/>
          <w:sz w:val="22"/>
          <w:szCs w:val="22"/>
          <w:lang w:val="en-GB"/>
        </w:rPr>
        <w:t xml:space="preserve"> </w:t>
      </w:r>
      <w:r w:rsidR="00B56E4F" w:rsidRPr="00CA09ED">
        <w:rPr>
          <w:rFonts w:asciiTheme="minorHAnsi" w:hAnsiTheme="minorHAnsi"/>
          <w:color w:val="2F5496" w:themeColor="accent1" w:themeShade="BF"/>
          <w:sz w:val="22"/>
          <w:szCs w:val="22"/>
          <w:lang w:val="en-GB"/>
        </w:rPr>
        <w:t>Partners</w:t>
      </w:r>
      <w:r w:rsidR="00763E6E" w:rsidRPr="00CA09ED">
        <w:rPr>
          <w:rFonts w:asciiTheme="minorHAnsi" w:hAnsiTheme="minorHAnsi"/>
          <w:color w:val="2F5496" w:themeColor="accent1" w:themeShade="BF"/>
          <w:sz w:val="22"/>
          <w:szCs w:val="22"/>
          <w:lang w:val="en-GB"/>
        </w:rPr>
        <w:t xml:space="preserve"> </w:t>
      </w:r>
      <w:r w:rsidRPr="00CA09ED">
        <w:rPr>
          <w:rFonts w:asciiTheme="minorHAnsi" w:hAnsiTheme="minorHAnsi" w:cstheme="minorHAnsi"/>
          <w:color w:val="2F5496" w:themeColor="accent1" w:themeShade="BF"/>
          <w:sz w:val="22"/>
          <w:szCs w:val="22"/>
          <w:lang w:val="en-GB"/>
        </w:rPr>
        <w:t>related to the conflict of interest are regulated by:</w:t>
      </w:r>
      <w:r w:rsidR="00130548" w:rsidRPr="00CA09ED">
        <w:rPr>
          <w:rFonts w:asciiTheme="minorHAnsi" w:hAnsiTheme="minorHAnsi" w:cstheme="minorHAnsi"/>
          <w:color w:val="2F5496" w:themeColor="accent1" w:themeShade="BF"/>
          <w:sz w:val="22"/>
          <w:szCs w:val="22"/>
          <w:lang w:val="en-GB"/>
        </w:rPr>
        <w:t xml:space="preserve"> </w:t>
      </w:r>
      <w:r w:rsidR="00130548" w:rsidRPr="00CA09ED">
        <w:rPr>
          <w:rFonts w:asciiTheme="minorHAnsi" w:hAnsiTheme="minorHAnsi"/>
          <w:color w:val="2F5496" w:themeColor="accent1" w:themeShade="BF"/>
          <w:sz w:val="22"/>
          <w:szCs w:val="22"/>
          <w:lang w:val="en-GB"/>
        </w:rPr>
        <w:t xml:space="preserve"> </w:t>
      </w:r>
      <w:r w:rsidR="00A632D3" w:rsidRPr="00CA09ED">
        <w:rPr>
          <w:rFonts w:asciiTheme="minorHAnsi" w:hAnsiTheme="minorHAnsi"/>
          <w:color w:val="2F5496" w:themeColor="accent1" w:themeShade="BF"/>
          <w:sz w:val="22"/>
          <w:szCs w:val="22"/>
          <w:highlight w:val="yellow"/>
          <w:lang w:val="en-GB"/>
        </w:rPr>
        <w:t>…</w:t>
      </w:r>
      <w:r w:rsidR="00130548" w:rsidRPr="00CA09ED">
        <w:rPr>
          <w:rFonts w:asciiTheme="minorHAnsi" w:hAnsiTheme="minorHAnsi" w:cstheme="minorHAnsi"/>
          <w:color w:val="2F5496" w:themeColor="accent1" w:themeShade="BF"/>
          <w:sz w:val="22"/>
          <w:szCs w:val="22"/>
          <w:highlight w:val="yellow"/>
          <w:lang w:val="en-GB"/>
        </w:rPr>
        <w:t>(</w:t>
      </w:r>
      <w:r w:rsidR="00A632D3" w:rsidRPr="00CA09ED">
        <w:rPr>
          <w:rFonts w:asciiTheme="minorHAnsi" w:hAnsiTheme="minorHAnsi" w:cstheme="minorHAnsi"/>
          <w:i/>
          <w:iCs/>
          <w:color w:val="2F5496" w:themeColor="accent1" w:themeShade="BF"/>
          <w:sz w:val="22"/>
          <w:szCs w:val="22"/>
          <w:highlight w:val="yellow"/>
          <w:lang w:val="en-GB"/>
        </w:rPr>
        <w:t xml:space="preserve">to </w:t>
      </w:r>
      <w:r w:rsidR="00494562" w:rsidRPr="00CA09ED">
        <w:rPr>
          <w:rFonts w:asciiTheme="minorHAnsi" w:hAnsiTheme="minorHAnsi" w:cstheme="minorHAnsi"/>
          <w:i/>
          <w:iCs/>
          <w:color w:val="2F5496" w:themeColor="accent1" w:themeShade="BF"/>
          <w:sz w:val="22"/>
          <w:szCs w:val="22"/>
          <w:highlight w:val="yellow"/>
          <w:lang w:val="en-GB"/>
        </w:rPr>
        <w:t>be filled in by Ukrainian side</w:t>
      </w:r>
      <w:r w:rsidR="00130548" w:rsidRPr="00CA09ED">
        <w:rPr>
          <w:rFonts w:asciiTheme="minorHAnsi" w:hAnsiTheme="minorHAnsi" w:cstheme="minorHAnsi"/>
          <w:color w:val="2F5496" w:themeColor="accent1" w:themeShade="BF"/>
          <w:sz w:val="22"/>
          <w:szCs w:val="22"/>
          <w:highlight w:val="yellow"/>
          <w:lang w:val="en-GB"/>
        </w:rPr>
        <w:t>).</w:t>
      </w:r>
    </w:p>
    <w:p w14:paraId="40F3667C" w14:textId="15D73891" w:rsidR="002A25DC" w:rsidRPr="00CA09ED" w:rsidRDefault="00417D82" w:rsidP="00CF0431">
      <w:pPr>
        <w:spacing w:after="120" w:line="276" w:lineRule="auto"/>
        <w:ind w:right="68"/>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If it is found that the award of public contracts has been irregular or fraudulent, an appropriate financial correction will be applied in line with the current Commission guidelines</w:t>
      </w:r>
      <w:r w:rsidR="00130548" w:rsidRPr="00CA09ED">
        <w:rPr>
          <w:rStyle w:val="Odwoanieprzypisudolnego"/>
          <w:rFonts w:asciiTheme="minorHAnsi" w:hAnsiTheme="minorHAnsi" w:cstheme="minorHAnsi"/>
          <w:color w:val="2F5496" w:themeColor="accent1" w:themeShade="BF"/>
        </w:rPr>
        <w:footnoteReference w:id="11"/>
      </w:r>
      <w:r w:rsidR="00130548" w:rsidRPr="00CA09ED">
        <w:rPr>
          <w:rFonts w:asciiTheme="minorHAnsi" w:hAnsiTheme="minorHAnsi" w:cstheme="minorHAnsi"/>
          <w:color w:val="2F5496" w:themeColor="accent1" w:themeShade="BF"/>
          <w:lang w:val="en-GB"/>
        </w:rPr>
        <w:t>.</w:t>
      </w:r>
      <w:r w:rsidRPr="00CA09ED">
        <w:rPr>
          <w:rFonts w:asciiTheme="minorHAnsi" w:hAnsiTheme="minorHAnsi" w:cstheme="minorHAnsi"/>
          <w:color w:val="2F5496" w:themeColor="accent1" w:themeShade="BF"/>
          <w:lang w:val="en-GB"/>
        </w:rPr>
        <w:t xml:space="preserve"> According to these guidelines, a conflict of interest that affects the outcome of the procurement </w:t>
      </w:r>
      <w:r w:rsidRPr="00CA09ED">
        <w:rPr>
          <w:rFonts w:asciiTheme="minorHAnsi" w:hAnsiTheme="minorHAnsi" w:cstheme="minorHAnsi"/>
          <w:color w:val="2F5496" w:themeColor="accent1" w:themeShade="BF"/>
          <w:lang w:val="en-GB"/>
        </w:rPr>
        <w:lastRenderedPageBreak/>
        <w:t>procedure results in a correction of 100% of the costs incurred in relation to the contract.</w:t>
      </w:r>
      <w:r w:rsidR="00061AF5" w:rsidRPr="00CA09ED">
        <w:rPr>
          <w:rFonts w:asciiTheme="minorHAnsi" w:hAnsiTheme="minorHAnsi" w:cstheme="minorHAnsi"/>
          <w:color w:val="2F5496" w:themeColor="accent1" w:themeShade="BF"/>
          <w:lang w:val="en-GB"/>
        </w:rPr>
        <w:t xml:space="preserve"> </w:t>
      </w:r>
      <w:r w:rsidR="002A25DC" w:rsidRPr="00CA09ED">
        <w:rPr>
          <w:rFonts w:asciiTheme="minorHAnsi" w:hAnsiTheme="minorHAnsi" w:cstheme="minorHAnsi"/>
          <w:color w:val="2F5496" w:themeColor="accent1" w:themeShade="BF"/>
          <w:lang w:val="en-GB"/>
        </w:rPr>
        <w:t xml:space="preserve">This means that the Controller will consider such expenditure </w:t>
      </w:r>
      <w:r w:rsidR="00061AF5" w:rsidRPr="00CA09ED">
        <w:rPr>
          <w:rFonts w:asciiTheme="minorHAnsi" w:hAnsiTheme="minorHAnsi" w:cstheme="minorHAnsi"/>
          <w:color w:val="2F5496" w:themeColor="accent1" w:themeShade="BF"/>
          <w:lang w:val="en-GB"/>
        </w:rPr>
        <w:t xml:space="preserve">fully </w:t>
      </w:r>
      <w:r w:rsidR="002A25DC" w:rsidRPr="00CA09ED">
        <w:rPr>
          <w:rFonts w:asciiTheme="minorHAnsi" w:hAnsiTheme="minorHAnsi" w:cstheme="minorHAnsi"/>
          <w:color w:val="2F5496" w:themeColor="accent1" w:themeShade="BF"/>
          <w:lang w:val="en-GB"/>
        </w:rPr>
        <w:t>ineligible.</w:t>
      </w:r>
    </w:p>
    <w:p w14:paraId="7CA1C5D9" w14:textId="6ECAB501" w:rsidR="002F31AA" w:rsidRPr="00CA09ED" w:rsidRDefault="002F31AA" w:rsidP="00CF0431">
      <w:pPr>
        <w:spacing w:after="120" w:line="276" w:lineRule="auto"/>
        <w:ind w:right="68"/>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Most common mistakes when awarding contracts have been gathered and presented in Annex 7 to this Manual.</w:t>
      </w:r>
    </w:p>
    <w:p w14:paraId="1513F966" w14:textId="21B73588" w:rsidR="001722DE" w:rsidRPr="00CA09ED" w:rsidRDefault="003751C6" w:rsidP="00802F3D">
      <w:pPr>
        <w:spacing w:after="120" w:line="276" w:lineRule="auto"/>
        <w:ind w:left="-6" w:right="68" w:hanging="11"/>
        <w:rPr>
          <w:b/>
          <w:color w:val="2F5496" w:themeColor="accent1" w:themeShade="BF"/>
          <w:u w:val="single"/>
          <w:lang w:val="en-GB"/>
        </w:rPr>
      </w:pPr>
      <w:r w:rsidRPr="00CA09ED">
        <w:rPr>
          <w:b/>
          <w:color w:val="2F5496" w:themeColor="accent1" w:themeShade="BF"/>
          <w:u w:val="single"/>
          <w:lang w:val="en-GB"/>
        </w:rPr>
        <w:t xml:space="preserve">The financial corrections </w:t>
      </w:r>
      <w:r w:rsidR="0058623E" w:rsidRPr="00CA09ED">
        <w:rPr>
          <w:b/>
          <w:bCs/>
          <w:color w:val="2F5496" w:themeColor="accent1" w:themeShade="BF"/>
          <w:lang w:val="en-GB"/>
        </w:rPr>
        <w:t>for non-compliance with the rules on public procurement</w:t>
      </w:r>
    </w:p>
    <w:p w14:paraId="2CDE4F99" w14:textId="322FCC96" w:rsidR="001722DE" w:rsidRPr="00CA09ED" w:rsidRDefault="003751C6" w:rsidP="00802F3D">
      <w:pPr>
        <w:spacing w:after="120" w:line="276" w:lineRule="auto"/>
        <w:ind w:right="68"/>
        <w:rPr>
          <w:color w:val="2F5496" w:themeColor="accent1" w:themeShade="BF"/>
          <w:lang w:val="en-GB"/>
        </w:rPr>
      </w:pPr>
      <w:r w:rsidRPr="00CA09ED">
        <w:rPr>
          <w:color w:val="2F5496" w:themeColor="accent1" w:themeShade="BF"/>
          <w:lang w:val="en-GB"/>
        </w:rPr>
        <w:t xml:space="preserve">In case of breach of the regulations or principles on the award of public contracts (this applies to all project partners) or the Programme procurement principles, the relevant expenditure will be deemed, in whole or in part, ineligible and the financial correction will be made. </w:t>
      </w:r>
      <w:r w:rsidR="00131292" w:rsidRPr="00CA09ED">
        <w:rPr>
          <w:color w:val="2F5496" w:themeColor="accent1" w:themeShade="BF"/>
          <w:lang w:val="en-GB"/>
        </w:rPr>
        <w:t>T</w:t>
      </w:r>
      <w:r w:rsidRPr="00CA09ED">
        <w:rPr>
          <w:color w:val="2F5496" w:themeColor="accent1" w:themeShade="BF"/>
          <w:lang w:val="en-GB"/>
        </w:rPr>
        <w:t xml:space="preserve">he financial corrections </w:t>
      </w:r>
      <w:r w:rsidR="00135446" w:rsidRPr="00CA09ED">
        <w:rPr>
          <w:color w:val="2F5496" w:themeColor="accent1" w:themeShade="BF"/>
          <w:lang w:val="en-GB"/>
        </w:rPr>
        <w:t xml:space="preserve">will be made </w:t>
      </w:r>
      <w:r w:rsidRPr="00CA09ED">
        <w:rPr>
          <w:color w:val="2F5496" w:themeColor="accent1" w:themeShade="BF"/>
          <w:lang w:val="en-GB"/>
        </w:rPr>
        <w:t>taking into account the nature and gravity of the irregularities and the financial loss and shall apply a proportionate financial correction. The criteria for establishing the level of financial correction to be applied are laid down in</w:t>
      </w:r>
      <w:r w:rsidR="005B0924" w:rsidRPr="00CA09ED">
        <w:rPr>
          <w:color w:val="2F5496" w:themeColor="accent1" w:themeShade="BF"/>
          <w:lang w:val="en-GB"/>
        </w:rPr>
        <w:t xml:space="preserve"> </w:t>
      </w:r>
      <w:r w:rsidR="00494562" w:rsidRPr="00CA09ED">
        <w:rPr>
          <w:color w:val="2F5496" w:themeColor="accent1" w:themeShade="BF"/>
          <w:lang w:val="en-GB"/>
        </w:rPr>
        <w:t xml:space="preserve">the </w:t>
      </w:r>
      <w:r w:rsidR="009D6D27" w:rsidRPr="00CA09ED">
        <w:rPr>
          <w:color w:val="2F5496" w:themeColor="accent1" w:themeShade="BF"/>
          <w:lang w:val="en-GB"/>
        </w:rPr>
        <w:t>up-to-date European Commission’s document on determining financial corrections for non-compliance with the rules on public procurement or</w:t>
      </w:r>
      <w:r w:rsidR="00494562" w:rsidRPr="00CA09ED">
        <w:rPr>
          <w:color w:val="2F5496" w:themeColor="accent1" w:themeShade="BF"/>
          <w:lang w:val="en-GB"/>
        </w:rPr>
        <w:t xml:space="preserve">  in programme rules</w:t>
      </w:r>
      <w:r w:rsidR="00802F3D" w:rsidRPr="00CA09ED">
        <w:rPr>
          <w:color w:val="2F5496" w:themeColor="accent1" w:themeShade="BF"/>
          <w:lang w:val="en-GB"/>
        </w:rPr>
        <w:t>.</w:t>
      </w:r>
      <w:r w:rsidRPr="00CA09ED">
        <w:rPr>
          <w:color w:val="2F5496" w:themeColor="accent1" w:themeShade="BF"/>
          <w:lang w:val="en-GB"/>
        </w:rPr>
        <w:t xml:space="preserve"> </w:t>
      </w:r>
    </w:p>
    <w:p w14:paraId="11D31AED" w14:textId="6EC8763F" w:rsidR="001722DE" w:rsidRPr="00CA09ED" w:rsidRDefault="00AD6969" w:rsidP="00802F3D">
      <w:pPr>
        <w:spacing w:after="120" w:line="276" w:lineRule="auto"/>
        <w:ind w:right="68"/>
        <w:rPr>
          <w:color w:val="2F5496" w:themeColor="accent1" w:themeShade="BF"/>
          <w:lang w:val="en-GB"/>
        </w:rPr>
      </w:pPr>
      <w:r w:rsidRPr="00CA09ED">
        <w:rPr>
          <w:color w:val="2F5496" w:themeColor="accent1" w:themeShade="BF"/>
          <w:lang w:val="en-GB"/>
        </w:rPr>
        <w:t>T</w:t>
      </w:r>
      <w:r w:rsidR="003751C6" w:rsidRPr="00CA09ED">
        <w:rPr>
          <w:color w:val="2F5496" w:themeColor="accent1" w:themeShade="BF"/>
          <w:lang w:val="en-GB"/>
        </w:rPr>
        <w:t xml:space="preserve">he </w:t>
      </w:r>
      <w:r w:rsidR="00B56E4F" w:rsidRPr="00CA09ED">
        <w:rPr>
          <w:color w:val="2F5496" w:themeColor="accent1" w:themeShade="BF"/>
          <w:lang w:val="en-GB"/>
        </w:rPr>
        <w:t>partners</w:t>
      </w:r>
      <w:r w:rsidR="003751C6" w:rsidRPr="00CA09ED">
        <w:rPr>
          <w:color w:val="2F5496" w:themeColor="accent1" w:themeShade="BF"/>
          <w:lang w:val="en-GB"/>
        </w:rPr>
        <w:t xml:space="preserve"> </w:t>
      </w:r>
      <w:r w:rsidR="003751C6" w:rsidRPr="00CA09ED">
        <w:rPr>
          <w:b/>
          <w:color w:val="2F5496" w:themeColor="accent1" w:themeShade="BF"/>
          <w:lang w:val="en-GB"/>
        </w:rPr>
        <w:t>who launch the project before signing the grant contract</w:t>
      </w:r>
      <w:r w:rsidR="003751C6" w:rsidRPr="00CA09ED">
        <w:rPr>
          <w:color w:val="2F5496" w:themeColor="accent1" w:themeShade="BF"/>
          <w:lang w:val="en-GB"/>
        </w:rPr>
        <w:t xml:space="preserve"> are obliged to follow the above regulations and principles on the award of public contracts. In case of breach of the regulations or principles on the award of public contracts the rules regarding the financial corrections mentioned above also apply. </w:t>
      </w:r>
    </w:p>
    <w:p w14:paraId="667C9323" w14:textId="77777777" w:rsidR="001722DE" w:rsidRPr="00CA09ED" w:rsidRDefault="003751C6" w:rsidP="00802F3D">
      <w:pPr>
        <w:spacing w:after="120" w:line="276" w:lineRule="auto"/>
        <w:ind w:left="-5" w:right="67"/>
        <w:rPr>
          <w:color w:val="2F5496" w:themeColor="accent1" w:themeShade="BF"/>
          <w:lang w:val="en-GB"/>
        </w:rPr>
      </w:pPr>
      <w:r w:rsidRPr="00CA09ED">
        <w:rPr>
          <w:b/>
          <w:color w:val="2F5496" w:themeColor="accent1" w:themeShade="BF"/>
          <w:lang w:val="en-GB"/>
        </w:rPr>
        <w:t xml:space="preserve">Please be advised that public procurement procedures have to be well documented. Documents such as public procurement notes, terms of reference, offers/quotes, order forms, and contracts have to be available for financial control and audit purposes. </w:t>
      </w:r>
    </w:p>
    <w:p w14:paraId="54258BFE" w14:textId="77777777" w:rsidR="001722DE" w:rsidRPr="00CA09ED" w:rsidRDefault="003751C6" w:rsidP="00802F3D">
      <w:pPr>
        <w:spacing w:after="34" w:line="276" w:lineRule="auto"/>
        <w:ind w:left="720" w:right="0" w:firstLine="0"/>
        <w:jc w:val="left"/>
        <w:rPr>
          <w:color w:val="2F5496" w:themeColor="accent1" w:themeShade="BF"/>
          <w:lang w:val="en-GB"/>
        </w:rPr>
      </w:pPr>
      <w:r w:rsidRPr="00CA09ED">
        <w:rPr>
          <w:color w:val="2F5496" w:themeColor="accent1" w:themeShade="BF"/>
          <w:lang w:val="en-GB"/>
        </w:rPr>
        <w:t xml:space="preserve"> </w:t>
      </w:r>
    </w:p>
    <w:p w14:paraId="3F7866CA" w14:textId="77777777" w:rsidR="001722DE" w:rsidRPr="00CA09ED" w:rsidRDefault="003751C6" w:rsidP="00802F3D">
      <w:pPr>
        <w:pStyle w:val="Nagwek2"/>
        <w:spacing w:line="276" w:lineRule="auto"/>
        <w:ind w:left="1401" w:hanging="1056"/>
        <w:rPr>
          <w:color w:val="2F5496" w:themeColor="accent1" w:themeShade="BF"/>
          <w:lang w:val="en-US"/>
        </w:rPr>
      </w:pPr>
      <w:bookmarkStart w:id="19" w:name="_Toc123635196"/>
      <w:r w:rsidRPr="00CA09ED">
        <w:rPr>
          <w:color w:val="2F5496" w:themeColor="accent1" w:themeShade="BF"/>
          <w:lang w:val="en-US"/>
        </w:rPr>
        <w:t>Monitoring of the projects implementation</w:t>
      </w:r>
      <w:bookmarkEnd w:id="19"/>
      <w:r w:rsidRPr="00CA09ED">
        <w:rPr>
          <w:color w:val="2F5496" w:themeColor="accent1" w:themeShade="BF"/>
          <w:lang w:val="en-US"/>
        </w:rPr>
        <w:t xml:space="preserve"> </w:t>
      </w:r>
    </w:p>
    <w:p w14:paraId="090C3338" w14:textId="77777777" w:rsidR="001722DE" w:rsidRPr="00CA09ED" w:rsidRDefault="003751C6" w:rsidP="00802F3D">
      <w:pPr>
        <w:spacing w:after="0" w:line="276" w:lineRule="auto"/>
        <w:ind w:left="0" w:right="0" w:firstLine="0"/>
        <w:jc w:val="left"/>
        <w:rPr>
          <w:color w:val="2F5496" w:themeColor="accent1" w:themeShade="BF"/>
          <w:lang w:val="en-US"/>
        </w:rPr>
      </w:pPr>
      <w:r w:rsidRPr="00CA09ED">
        <w:rPr>
          <w:color w:val="2F5496" w:themeColor="accent1" w:themeShade="BF"/>
          <w:lang w:val="en-US"/>
        </w:rPr>
        <w:t xml:space="preserve"> </w:t>
      </w:r>
    </w:p>
    <w:p w14:paraId="3415AB09" w14:textId="09927042" w:rsidR="001722DE" w:rsidRPr="00CA09ED" w:rsidRDefault="003751C6" w:rsidP="00802F3D">
      <w:pPr>
        <w:spacing w:after="0" w:line="276" w:lineRule="auto"/>
        <w:ind w:right="68"/>
        <w:rPr>
          <w:color w:val="2F5496" w:themeColor="accent1" w:themeShade="BF"/>
          <w:lang w:val="en-GB"/>
        </w:rPr>
      </w:pPr>
      <w:r w:rsidRPr="00CA09ED">
        <w:rPr>
          <w:color w:val="2F5496" w:themeColor="accent1" w:themeShade="BF"/>
          <w:lang w:val="en-GB"/>
        </w:rPr>
        <w:t xml:space="preserve">LIPs will be implemented in closer cooperation with the </w:t>
      </w:r>
      <w:r w:rsidR="00E8297B" w:rsidRPr="00CA09ED">
        <w:rPr>
          <w:color w:val="2F5496" w:themeColor="accent1" w:themeShade="BF"/>
          <w:lang w:val="en-GB"/>
        </w:rPr>
        <w:t>JS</w:t>
      </w:r>
      <w:r w:rsidRPr="00CA09ED">
        <w:rPr>
          <w:color w:val="2F5496" w:themeColor="accent1" w:themeShade="BF"/>
          <w:lang w:val="en-GB"/>
        </w:rPr>
        <w:t xml:space="preserve"> and </w:t>
      </w:r>
      <w:r w:rsidR="000F0945" w:rsidRPr="00CA09ED">
        <w:rPr>
          <w:color w:val="2F5496" w:themeColor="accent1" w:themeShade="BF"/>
          <w:lang w:val="en-GB"/>
        </w:rPr>
        <w:t>MC</w:t>
      </w:r>
      <w:r w:rsidRPr="00CA09ED">
        <w:rPr>
          <w:color w:val="2F5496" w:themeColor="accent1" w:themeShade="BF"/>
          <w:lang w:val="en-GB"/>
        </w:rPr>
        <w:t xml:space="preserve"> than regular projects. A person from the </w:t>
      </w:r>
      <w:r w:rsidR="00E8297B" w:rsidRPr="00CA09ED">
        <w:rPr>
          <w:color w:val="2F5496" w:themeColor="accent1" w:themeShade="BF"/>
          <w:lang w:val="en-GB"/>
        </w:rPr>
        <w:t>JS</w:t>
      </w:r>
      <w:r w:rsidRPr="00CA09ED">
        <w:rPr>
          <w:color w:val="2F5496" w:themeColor="accent1" w:themeShade="BF"/>
          <w:lang w:val="en-GB"/>
        </w:rPr>
        <w:t xml:space="preserve"> will be appointed as a contact person to each LIP. LIPs and their progress will be presented regularly at the </w:t>
      </w:r>
      <w:r w:rsidR="000F0945" w:rsidRPr="00CA09ED">
        <w:rPr>
          <w:color w:val="2F5496" w:themeColor="accent1" w:themeShade="BF"/>
          <w:lang w:val="en-GB"/>
        </w:rPr>
        <w:t>MC</w:t>
      </w:r>
      <w:r w:rsidRPr="00CA09ED">
        <w:rPr>
          <w:color w:val="2F5496" w:themeColor="accent1" w:themeShade="BF"/>
          <w:lang w:val="en-GB"/>
        </w:rPr>
        <w:t xml:space="preserve"> meetings and written information may be provided if needed.  </w:t>
      </w:r>
    </w:p>
    <w:p w14:paraId="0092B5F0" w14:textId="78D0059B" w:rsidR="001722DE" w:rsidRPr="00CA09ED" w:rsidRDefault="003751C6"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  </w:t>
      </w:r>
    </w:p>
    <w:p w14:paraId="175A76C1" w14:textId="108FB33B" w:rsidR="001722DE" w:rsidRPr="00CA09ED" w:rsidRDefault="003751C6" w:rsidP="00802F3D">
      <w:pPr>
        <w:pStyle w:val="Nagwek1"/>
        <w:spacing w:line="276" w:lineRule="auto"/>
        <w:ind w:left="426" w:hanging="426"/>
        <w:rPr>
          <w:color w:val="2F5496" w:themeColor="accent1" w:themeShade="BF"/>
        </w:rPr>
      </w:pPr>
      <w:bookmarkStart w:id="20" w:name="_Toc123635197"/>
      <w:r w:rsidRPr="00CA09ED">
        <w:rPr>
          <w:color w:val="2F5496" w:themeColor="accent1" w:themeShade="BF"/>
        </w:rPr>
        <w:t>ELIGIBILITY OF COSTS</w:t>
      </w:r>
      <w:bookmarkEnd w:id="20"/>
      <w:r w:rsidRPr="00CA09ED">
        <w:rPr>
          <w:color w:val="2F5496" w:themeColor="accent1" w:themeShade="BF"/>
        </w:rPr>
        <w:t xml:space="preserve"> </w:t>
      </w:r>
    </w:p>
    <w:p w14:paraId="08E0790A" w14:textId="061A0C6C" w:rsidR="00A86447" w:rsidRPr="00CA09ED" w:rsidRDefault="00A86447" w:rsidP="00390A03">
      <w:pPr>
        <w:rPr>
          <w:color w:val="2F5496" w:themeColor="accent1" w:themeShade="BF"/>
          <w:lang w:val="en-GB"/>
        </w:rPr>
      </w:pPr>
      <w:r w:rsidRPr="00CA09ED">
        <w:rPr>
          <w:color w:val="2F5496" w:themeColor="accent1" w:themeShade="BF"/>
          <w:lang w:val="en-GB"/>
        </w:rPr>
        <w:t>This chapter gives a brief outline of the main financial requirements applicants have to consider when developing project proposals, as well as when implementing their projects. </w:t>
      </w:r>
    </w:p>
    <w:p w14:paraId="048A974B" w14:textId="77777777" w:rsidR="001722DE" w:rsidRPr="00CA09ED" w:rsidRDefault="003751C6" w:rsidP="00802F3D">
      <w:pPr>
        <w:spacing w:after="0" w:line="276" w:lineRule="auto"/>
        <w:ind w:left="0" w:right="29" w:firstLine="0"/>
        <w:jc w:val="center"/>
        <w:rPr>
          <w:color w:val="2F5496" w:themeColor="accent1" w:themeShade="BF"/>
          <w:lang w:val="en-GB"/>
        </w:rPr>
      </w:pPr>
      <w:r w:rsidRPr="00CA09ED">
        <w:rPr>
          <w:color w:val="2F5496" w:themeColor="accent1" w:themeShade="BF"/>
          <w:lang w:val="en-GB"/>
        </w:rPr>
        <w:t xml:space="preserve"> </w:t>
      </w:r>
    </w:p>
    <w:p w14:paraId="554A56EB" w14:textId="29CDA9C5" w:rsidR="00BE722E" w:rsidRPr="00CA09ED" w:rsidRDefault="00BE722E" w:rsidP="00802F3D">
      <w:pPr>
        <w:pStyle w:val="Nagwek2"/>
        <w:spacing w:after="120" w:line="276" w:lineRule="auto"/>
        <w:rPr>
          <w:color w:val="2F5496" w:themeColor="accent1" w:themeShade="BF"/>
        </w:rPr>
      </w:pPr>
      <w:bookmarkStart w:id="21" w:name="_Toc123635198"/>
      <w:proofErr w:type="spellStart"/>
      <w:r w:rsidRPr="00CA09ED">
        <w:rPr>
          <w:color w:val="2F5496" w:themeColor="accent1" w:themeShade="BF"/>
        </w:rPr>
        <w:t>Applicable</w:t>
      </w:r>
      <w:proofErr w:type="spellEnd"/>
      <w:r w:rsidRPr="00CA09ED">
        <w:rPr>
          <w:color w:val="2F5496" w:themeColor="accent1" w:themeShade="BF"/>
        </w:rPr>
        <w:t xml:space="preserve"> </w:t>
      </w:r>
      <w:proofErr w:type="spellStart"/>
      <w:r w:rsidRPr="00CA09ED">
        <w:rPr>
          <w:color w:val="2F5496" w:themeColor="accent1" w:themeShade="BF"/>
        </w:rPr>
        <w:t>documents</w:t>
      </w:r>
      <w:bookmarkEnd w:id="21"/>
      <w:proofErr w:type="spellEnd"/>
    </w:p>
    <w:p w14:paraId="1FF55BC3" w14:textId="750B7FCB" w:rsidR="00BE722E" w:rsidRPr="00CA09ED" w:rsidRDefault="00BE722E" w:rsidP="00802F3D">
      <w:pPr>
        <w:spacing w:line="276" w:lineRule="auto"/>
        <w:rPr>
          <w:color w:val="2F5496" w:themeColor="accent1" w:themeShade="BF"/>
          <w:lang w:val="en-US"/>
        </w:rPr>
      </w:pPr>
      <w:r w:rsidRPr="00CA09ED">
        <w:rPr>
          <w:color w:val="2F5496" w:themeColor="accent1" w:themeShade="BF"/>
          <w:lang w:val="en-US"/>
        </w:rPr>
        <w:t xml:space="preserve">The rules for eligibility, as all </w:t>
      </w:r>
      <w:proofErr w:type="spellStart"/>
      <w:r w:rsidRPr="00CA09ED">
        <w:rPr>
          <w:color w:val="2F5496" w:themeColor="accent1" w:themeShade="BF"/>
          <w:lang w:val="en-US"/>
        </w:rPr>
        <w:t>Programme</w:t>
      </w:r>
      <w:proofErr w:type="spellEnd"/>
      <w:r w:rsidRPr="00CA09ED">
        <w:rPr>
          <w:color w:val="2F5496" w:themeColor="accent1" w:themeShade="BF"/>
          <w:lang w:val="en-US"/>
        </w:rPr>
        <w:t xml:space="preserve"> rules, apply to Large Infrastructure Projects financed within the PL</w:t>
      </w:r>
      <w:r w:rsidR="00793696" w:rsidRPr="00CA09ED">
        <w:rPr>
          <w:color w:val="2F5496" w:themeColor="accent1" w:themeShade="BF"/>
          <w:lang w:val="en-US"/>
        </w:rPr>
        <w:t>-</w:t>
      </w:r>
      <w:r w:rsidRPr="00CA09ED">
        <w:rPr>
          <w:color w:val="2F5496" w:themeColor="accent1" w:themeShade="BF"/>
          <w:lang w:val="en-US"/>
        </w:rPr>
        <w:t xml:space="preserve">UA 2021-2027 and all </w:t>
      </w:r>
      <w:r w:rsidRPr="00CA09ED">
        <w:rPr>
          <w:rFonts w:cstheme="minorHAnsi"/>
          <w:color w:val="2F5496" w:themeColor="accent1" w:themeShade="BF"/>
          <w:lang w:val="en-GB" w:eastAsia="en-US"/>
        </w:rPr>
        <w:t>project partners</w:t>
      </w:r>
      <w:r w:rsidRPr="00CA09ED">
        <w:rPr>
          <w:color w:val="2F5496" w:themeColor="accent1" w:themeShade="BF"/>
          <w:lang w:val="en-US"/>
        </w:rPr>
        <w:t xml:space="preserve">, regardless of their legal status. Three levels of rules apply to the eligibility of expenditure within the framework of the </w:t>
      </w:r>
      <w:proofErr w:type="spellStart"/>
      <w:r w:rsidR="00337490" w:rsidRPr="00CA09ED">
        <w:rPr>
          <w:color w:val="2F5496" w:themeColor="accent1" w:themeShade="BF"/>
          <w:lang w:val="en-US"/>
        </w:rPr>
        <w:t>Programme</w:t>
      </w:r>
      <w:proofErr w:type="spellEnd"/>
      <w:r w:rsidRPr="00CA09ED">
        <w:rPr>
          <w:color w:val="2F5496" w:themeColor="accent1" w:themeShade="BF"/>
          <w:lang w:val="en-US"/>
        </w:rPr>
        <w:t>:</w:t>
      </w:r>
    </w:p>
    <w:p w14:paraId="22CE16AB" w14:textId="72156775" w:rsidR="00BE722E" w:rsidRPr="00CA09ED" w:rsidRDefault="00BE722E" w:rsidP="00802F3D">
      <w:pPr>
        <w:pStyle w:val="Akapitzlist"/>
        <w:numPr>
          <w:ilvl w:val="0"/>
          <w:numId w:val="18"/>
        </w:numPr>
        <w:spacing w:after="120" w:line="276" w:lineRule="auto"/>
        <w:ind w:left="714" w:right="0" w:hanging="357"/>
        <w:contextualSpacing w:val="0"/>
        <w:rPr>
          <w:color w:val="2F5496" w:themeColor="accent1" w:themeShade="BF"/>
          <w:lang w:val="en-US"/>
        </w:rPr>
      </w:pPr>
      <w:r w:rsidRPr="00CA09ED">
        <w:rPr>
          <w:b/>
          <w:bCs/>
          <w:color w:val="2F5496" w:themeColor="accent1" w:themeShade="BF"/>
          <w:lang w:val="en-US"/>
        </w:rPr>
        <w:t>EU rules.</w:t>
      </w:r>
      <w:r w:rsidRPr="00CA09ED">
        <w:rPr>
          <w:color w:val="2F5496" w:themeColor="accent1" w:themeShade="BF"/>
          <w:lang w:val="en-US"/>
        </w:rPr>
        <w:t xml:space="preserve"> Taking into account that the </w:t>
      </w:r>
      <w:proofErr w:type="spellStart"/>
      <w:r w:rsidRPr="00CA09ED">
        <w:rPr>
          <w:color w:val="2F5496" w:themeColor="accent1" w:themeShade="BF"/>
          <w:lang w:val="en-US"/>
        </w:rPr>
        <w:t>Programme</w:t>
      </w:r>
      <w:proofErr w:type="spellEnd"/>
      <w:r w:rsidRPr="00CA09ED">
        <w:rPr>
          <w:color w:val="2F5496" w:themeColor="accent1" w:themeShade="BF"/>
          <w:lang w:val="en-US"/>
        </w:rPr>
        <w:t xml:space="preserve"> is co-financed within </w:t>
      </w:r>
      <w:r w:rsidRPr="00CA09ED">
        <w:rPr>
          <w:color w:val="2F5496" w:themeColor="accent1" w:themeShade="BF"/>
          <w:lang w:val="en-AU"/>
        </w:rPr>
        <w:t>European Regional Development Fund and</w:t>
      </w:r>
      <w:r w:rsidRPr="00CA09ED">
        <w:rPr>
          <w:color w:val="2F5496" w:themeColor="accent1" w:themeShade="BF"/>
          <w:lang w:val="en-US"/>
        </w:rPr>
        <w:t xml:space="preserve"> </w:t>
      </w:r>
      <w:proofErr w:type="spellStart"/>
      <w:r w:rsidRPr="00CA09ED">
        <w:rPr>
          <w:rFonts w:asciiTheme="minorHAnsi" w:hAnsiTheme="minorHAnsi" w:cstheme="minorHAnsi"/>
          <w:color w:val="2F5496" w:themeColor="accent1" w:themeShade="BF"/>
          <w:lang w:val="en-US"/>
        </w:rPr>
        <w:t>Neighbourhood</w:t>
      </w:r>
      <w:proofErr w:type="spellEnd"/>
      <w:r w:rsidRPr="00CA09ED">
        <w:rPr>
          <w:rFonts w:asciiTheme="minorHAnsi" w:hAnsiTheme="minorHAnsi" w:cstheme="minorHAnsi"/>
          <w:color w:val="2F5496" w:themeColor="accent1" w:themeShade="BF"/>
          <w:lang w:val="en-US"/>
        </w:rPr>
        <w:t>, Development and International Cooperation Instrument</w:t>
      </w:r>
      <w:r w:rsidRPr="00CA09ED">
        <w:rPr>
          <w:color w:val="2F5496" w:themeColor="accent1" w:themeShade="BF"/>
          <w:lang w:val="en-US"/>
        </w:rPr>
        <w:t xml:space="preserve">, all general rules concerning eligibility of expenditure set in the Legal Frameworks of the </w:t>
      </w:r>
      <w:proofErr w:type="spellStart"/>
      <w:r w:rsidRPr="00CA09ED">
        <w:rPr>
          <w:color w:val="2F5496" w:themeColor="accent1" w:themeShade="BF"/>
          <w:lang w:val="en-US"/>
        </w:rPr>
        <w:t>Programme</w:t>
      </w:r>
      <w:proofErr w:type="spellEnd"/>
      <w:r w:rsidRPr="00CA09ED">
        <w:rPr>
          <w:color w:val="2F5496" w:themeColor="accent1" w:themeShade="BF"/>
          <w:lang w:val="en-US"/>
        </w:rPr>
        <w:t xml:space="preserve"> are applicable.</w:t>
      </w:r>
      <w:r w:rsidR="00EB5FCA" w:rsidRPr="00CA09ED">
        <w:rPr>
          <w:color w:val="2F5496" w:themeColor="accent1" w:themeShade="BF"/>
          <w:lang w:val="en-US"/>
        </w:rPr>
        <w:t xml:space="preserve"> Importantly, support may be provided only to such projects that respect the sustainable development principle (including the "do no significant harm" principle). The manner in which the sustainable </w:t>
      </w:r>
      <w:r w:rsidR="00EB5FCA" w:rsidRPr="00CA09ED">
        <w:rPr>
          <w:color w:val="2F5496" w:themeColor="accent1" w:themeShade="BF"/>
          <w:lang w:val="en-US"/>
        </w:rPr>
        <w:lastRenderedPageBreak/>
        <w:t>development principle is included in a project should be logically linked with the project's subject and activities. It is important that a</w:t>
      </w:r>
      <w:r w:rsidR="002B5B2B" w:rsidRPr="00CA09ED">
        <w:rPr>
          <w:color w:val="2F5496" w:themeColor="accent1" w:themeShade="BF"/>
          <w:lang w:val="en-US"/>
        </w:rPr>
        <w:t>n</w:t>
      </w:r>
      <w:r w:rsidR="00EB5FCA" w:rsidRPr="00CA09ED">
        <w:rPr>
          <w:color w:val="2F5496" w:themeColor="accent1" w:themeShade="BF"/>
          <w:lang w:val="en-US"/>
        </w:rPr>
        <w:t xml:space="preserve"> application contains not only a declaration of respecting the principle, but also a description how it is implemented in the project. Sustainable development principle in the Interreg Next PL-UA 2021-2027 (</w:t>
      </w:r>
      <w:r w:rsidR="00EB5FCA" w:rsidRPr="00CA09ED">
        <w:rPr>
          <w:i/>
          <w:iCs/>
          <w:color w:val="2F5496" w:themeColor="accent1" w:themeShade="BF"/>
          <w:lang w:val="en-US"/>
        </w:rPr>
        <w:t>Annex to be drafted</w:t>
      </w:r>
      <w:r w:rsidR="00EB5FCA" w:rsidRPr="00CA09ED">
        <w:rPr>
          <w:color w:val="2F5496" w:themeColor="accent1" w:themeShade="BF"/>
          <w:lang w:val="en-US"/>
        </w:rPr>
        <w:t>)</w:t>
      </w:r>
    </w:p>
    <w:tbl>
      <w:tblPr>
        <w:tblStyle w:val="Tabela-Siatka"/>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tblBorders>
        <w:tblLook w:val="04A0" w:firstRow="1" w:lastRow="0" w:firstColumn="1" w:lastColumn="0" w:noHBand="0" w:noVBand="1"/>
      </w:tblPr>
      <w:tblGrid>
        <w:gridCol w:w="8348"/>
      </w:tblGrid>
      <w:tr w:rsidR="00FA02A1" w:rsidRPr="00276804" w14:paraId="1C060EA1" w14:textId="77777777" w:rsidTr="003026C6">
        <w:tc>
          <w:tcPr>
            <w:tcW w:w="8384" w:type="dxa"/>
          </w:tcPr>
          <w:p w14:paraId="640D3066" w14:textId="37FE8929" w:rsidR="00006F33" w:rsidRPr="00CA09ED" w:rsidRDefault="00006F33" w:rsidP="00F23A7F">
            <w:pPr>
              <w:pStyle w:val="paragraph"/>
              <w:spacing w:before="0" w:beforeAutospacing="0" w:after="0" w:afterAutospacing="0"/>
              <w:jc w:val="both"/>
              <w:textAlignment w:val="baseline"/>
              <w:rPr>
                <w:rFonts w:ascii="Calibri" w:eastAsia="Calibri" w:hAnsi="Calibri" w:cs="Calibri"/>
                <w:color w:val="2F5496" w:themeColor="accent1" w:themeShade="BF"/>
                <w:sz w:val="22"/>
                <w:szCs w:val="22"/>
                <w:lang w:val="en-US"/>
              </w:rPr>
            </w:pPr>
            <w:r w:rsidRPr="00CA09ED">
              <w:rPr>
                <w:rFonts w:ascii="Calibri" w:eastAsia="Calibri" w:hAnsi="Calibri" w:cs="Calibri"/>
                <w:color w:val="2F5496" w:themeColor="accent1" w:themeShade="BF"/>
                <w:sz w:val="22"/>
                <w:szCs w:val="22"/>
                <w:lang w:val="en-US"/>
              </w:rPr>
              <w:t>EU regulations to be followed:</w:t>
            </w:r>
            <w:r w:rsidRPr="00CA09ED">
              <w:rPr>
                <w:rFonts w:eastAsia="Calibri"/>
                <w:color w:val="2F5496" w:themeColor="accent1" w:themeShade="BF"/>
                <w:sz w:val="22"/>
                <w:szCs w:val="22"/>
                <w:lang w:val="en-US"/>
              </w:rPr>
              <w:t> </w:t>
            </w:r>
          </w:p>
        </w:tc>
      </w:tr>
      <w:tr w:rsidR="00FA02A1" w:rsidRPr="00276804" w14:paraId="5E84C627" w14:textId="77777777" w:rsidTr="003026C6">
        <w:tc>
          <w:tcPr>
            <w:tcW w:w="8384" w:type="dxa"/>
          </w:tcPr>
          <w:p w14:paraId="3CC826A8" w14:textId="77777777" w:rsidR="00006F33" w:rsidRPr="00CA09ED" w:rsidRDefault="00006F33" w:rsidP="003026C6">
            <w:pPr>
              <w:pStyle w:val="paragraph"/>
              <w:spacing w:before="0" w:beforeAutospacing="0" w:after="0" w:afterAutospacing="0"/>
              <w:jc w:val="both"/>
              <w:textAlignment w:val="baseline"/>
              <w:rPr>
                <w:rFonts w:ascii="Calibri" w:eastAsia="Calibri" w:hAnsi="Calibri" w:cs="Calibri"/>
                <w:color w:val="2F5496" w:themeColor="accent1" w:themeShade="BF"/>
                <w:sz w:val="22"/>
                <w:szCs w:val="22"/>
                <w:lang w:val="en-US"/>
              </w:rPr>
            </w:pPr>
            <w:r w:rsidRPr="00CA09ED">
              <w:rPr>
                <w:rFonts w:ascii="Calibri" w:eastAsia="Calibri" w:hAnsi="Calibri" w:cs="Calibri"/>
                <w:color w:val="2F5496" w:themeColor="accent1" w:themeShade="BF"/>
                <w:sz w:val="22"/>
                <w:szCs w:val="22"/>
                <w:lang w:val="en-US"/>
              </w:rPr>
              <w:t>Regulation (EU, Euratom) No 966/2012 (financial rules applicable to the general budget of the EU);</w:t>
            </w:r>
            <w:r w:rsidRPr="00CA09ED">
              <w:rPr>
                <w:rFonts w:eastAsia="Calibri"/>
                <w:color w:val="2F5496" w:themeColor="accent1" w:themeShade="BF"/>
                <w:sz w:val="22"/>
                <w:szCs w:val="22"/>
                <w:lang w:val="en-US"/>
              </w:rPr>
              <w:t> </w:t>
            </w:r>
          </w:p>
        </w:tc>
      </w:tr>
      <w:tr w:rsidR="00FA02A1" w:rsidRPr="00276804" w14:paraId="31155758" w14:textId="77777777" w:rsidTr="003026C6">
        <w:tc>
          <w:tcPr>
            <w:tcW w:w="8384" w:type="dxa"/>
          </w:tcPr>
          <w:p w14:paraId="731F0BCE" w14:textId="77777777" w:rsidR="00006F33" w:rsidRPr="00CA09ED" w:rsidRDefault="00006F33" w:rsidP="003026C6">
            <w:pPr>
              <w:pStyle w:val="paragraph"/>
              <w:spacing w:before="0" w:beforeAutospacing="0" w:after="0" w:afterAutospacing="0"/>
              <w:jc w:val="both"/>
              <w:textAlignment w:val="baseline"/>
              <w:rPr>
                <w:rFonts w:ascii="Calibri" w:eastAsia="Calibri" w:hAnsi="Calibri" w:cs="Calibri"/>
                <w:color w:val="2F5496" w:themeColor="accent1" w:themeShade="BF"/>
                <w:sz w:val="22"/>
                <w:szCs w:val="22"/>
                <w:lang w:val="en-US"/>
              </w:rPr>
            </w:pPr>
            <w:r w:rsidRPr="00CA09ED">
              <w:rPr>
                <w:rFonts w:ascii="Calibri" w:eastAsia="Calibri" w:hAnsi="Calibri" w:cs="Calibri"/>
                <w:color w:val="2F5496" w:themeColor="accent1" w:themeShade="BF"/>
                <w:sz w:val="22"/>
                <w:szCs w:val="22"/>
                <w:lang w:val="en-US"/>
              </w:rPr>
              <w:t>Articles 63 to 68 of CPR (specific provisions on applicable law as well as on eligibility of costs);</w:t>
            </w:r>
            <w:r w:rsidRPr="00CA09ED">
              <w:rPr>
                <w:rFonts w:eastAsia="Calibri"/>
                <w:color w:val="2F5496" w:themeColor="accent1" w:themeShade="BF"/>
                <w:sz w:val="22"/>
                <w:szCs w:val="22"/>
                <w:lang w:val="en-US"/>
              </w:rPr>
              <w:t> </w:t>
            </w:r>
          </w:p>
        </w:tc>
      </w:tr>
      <w:tr w:rsidR="00FA02A1" w:rsidRPr="00276804" w14:paraId="025888E1" w14:textId="77777777" w:rsidTr="003026C6">
        <w:tc>
          <w:tcPr>
            <w:tcW w:w="8384" w:type="dxa"/>
          </w:tcPr>
          <w:p w14:paraId="7C24AA97" w14:textId="77777777" w:rsidR="00006F33" w:rsidRPr="00CA09ED" w:rsidRDefault="00006F33" w:rsidP="003026C6">
            <w:pPr>
              <w:pStyle w:val="paragraph"/>
              <w:spacing w:before="0" w:beforeAutospacing="0" w:after="0" w:afterAutospacing="0"/>
              <w:jc w:val="both"/>
              <w:textAlignment w:val="baseline"/>
              <w:rPr>
                <w:rFonts w:ascii="Calibri" w:eastAsia="Calibri" w:hAnsi="Calibri" w:cs="Calibri"/>
                <w:color w:val="2F5496" w:themeColor="accent1" w:themeShade="BF"/>
                <w:sz w:val="22"/>
                <w:szCs w:val="22"/>
                <w:lang w:val="en-US"/>
              </w:rPr>
            </w:pPr>
            <w:r w:rsidRPr="00CA09ED">
              <w:rPr>
                <w:rFonts w:ascii="Calibri" w:eastAsia="Calibri" w:hAnsi="Calibri" w:cs="Calibri"/>
                <w:color w:val="2F5496" w:themeColor="accent1" w:themeShade="BF"/>
                <w:sz w:val="22"/>
                <w:szCs w:val="22"/>
                <w:lang w:val="en-US"/>
              </w:rPr>
              <w:t>Articles 53 to 57 of CPR (specific provisions on the forms of grants);</w:t>
            </w:r>
            <w:r w:rsidRPr="00CA09ED">
              <w:rPr>
                <w:rFonts w:eastAsia="Calibri"/>
                <w:color w:val="2F5496" w:themeColor="accent1" w:themeShade="BF"/>
                <w:sz w:val="22"/>
                <w:szCs w:val="22"/>
                <w:lang w:val="en-US"/>
              </w:rPr>
              <w:t> </w:t>
            </w:r>
          </w:p>
        </w:tc>
      </w:tr>
      <w:tr w:rsidR="00FA02A1" w:rsidRPr="00276804" w14:paraId="0A3A7C9B" w14:textId="77777777" w:rsidTr="003026C6">
        <w:tc>
          <w:tcPr>
            <w:tcW w:w="8384" w:type="dxa"/>
          </w:tcPr>
          <w:p w14:paraId="1F85BB8B" w14:textId="77777777" w:rsidR="00006F33" w:rsidRPr="00CA09ED" w:rsidRDefault="00006F33" w:rsidP="003026C6">
            <w:pPr>
              <w:pStyle w:val="paragraph"/>
              <w:spacing w:before="0" w:beforeAutospacing="0" w:after="0" w:afterAutospacing="0"/>
              <w:jc w:val="both"/>
              <w:textAlignment w:val="baseline"/>
              <w:rPr>
                <w:rFonts w:ascii="Calibri" w:eastAsia="Calibri" w:hAnsi="Calibri" w:cs="Calibri"/>
                <w:color w:val="2F5496" w:themeColor="accent1" w:themeShade="BF"/>
                <w:sz w:val="22"/>
                <w:szCs w:val="22"/>
                <w:lang w:val="en-US"/>
              </w:rPr>
            </w:pPr>
            <w:r w:rsidRPr="00CA09ED">
              <w:rPr>
                <w:rFonts w:ascii="Calibri" w:eastAsia="Calibri" w:hAnsi="Calibri" w:cs="Calibri"/>
                <w:color w:val="2F5496" w:themeColor="accent1" w:themeShade="BF"/>
                <w:sz w:val="22"/>
                <w:szCs w:val="22"/>
                <w:lang w:val="en-US"/>
              </w:rPr>
              <w:t xml:space="preserve">Articles 37 to 44 of Interreg Regulation (specific provisions on eligibility of costs applicable to </w:t>
            </w:r>
            <w:proofErr w:type="spellStart"/>
            <w:r w:rsidRPr="00CA09ED">
              <w:rPr>
                <w:rFonts w:ascii="Calibri" w:eastAsia="Calibri" w:hAnsi="Calibri" w:cs="Calibri"/>
                <w:color w:val="2F5496" w:themeColor="accent1" w:themeShade="BF"/>
                <w:sz w:val="22"/>
                <w:szCs w:val="22"/>
                <w:lang w:val="en-US"/>
              </w:rPr>
              <w:t>programmes</w:t>
            </w:r>
            <w:proofErr w:type="spellEnd"/>
            <w:r w:rsidRPr="00CA09ED">
              <w:rPr>
                <w:rFonts w:ascii="Calibri" w:eastAsia="Calibri" w:hAnsi="Calibri" w:cs="Calibri"/>
                <w:color w:val="2F5496" w:themeColor="accent1" w:themeShade="BF"/>
                <w:sz w:val="22"/>
                <w:szCs w:val="22"/>
                <w:lang w:val="en-US"/>
              </w:rPr>
              <w:t xml:space="preserve"> of the European Territorial Cooperation goal (Interreg).</w:t>
            </w:r>
            <w:r w:rsidRPr="00CA09ED">
              <w:rPr>
                <w:rFonts w:eastAsia="Calibri"/>
                <w:color w:val="2F5496" w:themeColor="accent1" w:themeShade="BF"/>
                <w:sz w:val="22"/>
                <w:szCs w:val="22"/>
                <w:lang w:val="en-US"/>
              </w:rPr>
              <w:t> </w:t>
            </w:r>
          </w:p>
        </w:tc>
      </w:tr>
    </w:tbl>
    <w:p w14:paraId="60A893B5" w14:textId="77777777" w:rsidR="003026C6" w:rsidRPr="00CA09ED" w:rsidRDefault="003026C6" w:rsidP="00EA6538">
      <w:pPr>
        <w:spacing w:after="120" w:line="276" w:lineRule="auto"/>
        <w:ind w:left="0" w:right="0" w:firstLine="0"/>
        <w:rPr>
          <w:color w:val="2F5496" w:themeColor="accent1" w:themeShade="BF"/>
          <w:lang w:val="en-US"/>
        </w:rPr>
      </w:pPr>
    </w:p>
    <w:p w14:paraId="574854E5" w14:textId="59EB8F8A" w:rsidR="00BE722E" w:rsidRPr="00CA09ED" w:rsidRDefault="00BE722E" w:rsidP="00802F3D">
      <w:pPr>
        <w:pStyle w:val="Akapitzlist"/>
        <w:numPr>
          <w:ilvl w:val="0"/>
          <w:numId w:val="18"/>
        </w:numPr>
        <w:spacing w:after="120" w:line="276" w:lineRule="auto"/>
        <w:ind w:left="714" w:right="0" w:hanging="357"/>
        <w:contextualSpacing w:val="0"/>
        <w:rPr>
          <w:color w:val="2F5496" w:themeColor="accent1" w:themeShade="BF"/>
          <w:lang w:val="en-US"/>
        </w:rPr>
      </w:pPr>
      <w:proofErr w:type="spellStart"/>
      <w:r w:rsidRPr="00CA09ED">
        <w:rPr>
          <w:b/>
          <w:bCs/>
          <w:color w:val="2F5496" w:themeColor="accent1" w:themeShade="BF"/>
          <w:lang w:val="en-US"/>
        </w:rPr>
        <w:t>Programme</w:t>
      </w:r>
      <w:proofErr w:type="spellEnd"/>
      <w:r w:rsidRPr="00CA09ED">
        <w:rPr>
          <w:b/>
          <w:bCs/>
          <w:color w:val="2F5496" w:themeColor="accent1" w:themeShade="BF"/>
          <w:lang w:val="en-US"/>
        </w:rPr>
        <w:t xml:space="preserve"> rules.</w:t>
      </w:r>
      <w:r w:rsidRPr="00CA09ED">
        <w:rPr>
          <w:color w:val="2F5496" w:themeColor="accent1" w:themeShade="BF"/>
          <w:lang w:val="en-US"/>
        </w:rPr>
        <w:t xml:space="preserve"> Additional rules on eligibility of expenditure for the </w:t>
      </w:r>
      <w:proofErr w:type="spellStart"/>
      <w:r w:rsidRPr="00CA09ED">
        <w:rPr>
          <w:color w:val="2F5496" w:themeColor="accent1" w:themeShade="BF"/>
          <w:lang w:val="en-US"/>
        </w:rPr>
        <w:t>Programme</w:t>
      </w:r>
      <w:proofErr w:type="spellEnd"/>
      <w:r w:rsidRPr="00CA09ED">
        <w:rPr>
          <w:color w:val="2F5496" w:themeColor="accent1" w:themeShade="BF"/>
          <w:lang w:val="en-US"/>
        </w:rPr>
        <w:t xml:space="preserve"> as a whole, as described in the </w:t>
      </w:r>
      <w:r w:rsidR="00B50B29" w:rsidRPr="00CA09ED">
        <w:rPr>
          <w:color w:val="2F5496" w:themeColor="accent1" w:themeShade="BF"/>
          <w:lang w:val="en-US"/>
        </w:rPr>
        <w:t>current document.</w:t>
      </w:r>
      <w:r w:rsidRPr="00CA09ED">
        <w:rPr>
          <w:color w:val="2F5496" w:themeColor="accent1" w:themeShade="BF"/>
          <w:lang w:val="en-US"/>
        </w:rPr>
        <w:t xml:space="preserve"> </w:t>
      </w:r>
    </w:p>
    <w:p w14:paraId="0CEDA691" w14:textId="231FFEE2" w:rsidR="00BE722E" w:rsidRPr="00CA09ED" w:rsidRDefault="00BE722E" w:rsidP="00802F3D">
      <w:pPr>
        <w:pStyle w:val="Akapitzlist"/>
        <w:numPr>
          <w:ilvl w:val="0"/>
          <w:numId w:val="18"/>
        </w:numPr>
        <w:spacing w:after="120" w:line="276" w:lineRule="auto"/>
        <w:ind w:left="714" w:right="0" w:hanging="357"/>
        <w:contextualSpacing w:val="0"/>
        <w:rPr>
          <w:color w:val="2F5496" w:themeColor="accent1" w:themeShade="BF"/>
          <w:lang w:val="en-US"/>
        </w:rPr>
      </w:pPr>
      <w:r w:rsidRPr="00CA09ED">
        <w:rPr>
          <w:b/>
          <w:bCs/>
          <w:color w:val="2F5496" w:themeColor="accent1" w:themeShade="BF"/>
          <w:lang w:val="en-US"/>
        </w:rPr>
        <w:t>National (including institutional) eligibility rules.</w:t>
      </w:r>
      <w:r w:rsidRPr="00CA09ED">
        <w:rPr>
          <w:color w:val="2F5496" w:themeColor="accent1" w:themeShade="BF"/>
          <w:lang w:val="en-US"/>
        </w:rPr>
        <w:t xml:space="preserve"> Apply to matters not covered by eligibility rules laid down in the abovementioned EU and the </w:t>
      </w:r>
      <w:proofErr w:type="spellStart"/>
      <w:r w:rsidRPr="00CA09ED">
        <w:rPr>
          <w:color w:val="2F5496" w:themeColor="accent1" w:themeShade="BF"/>
          <w:lang w:val="en-US"/>
        </w:rPr>
        <w:t>Programme</w:t>
      </w:r>
      <w:proofErr w:type="spellEnd"/>
      <w:r w:rsidRPr="00CA09ED">
        <w:rPr>
          <w:color w:val="2F5496" w:themeColor="accent1" w:themeShade="BF"/>
          <w:lang w:val="en-US"/>
        </w:rPr>
        <w:t xml:space="preserve"> rules.</w:t>
      </w:r>
    </w:p>
    <w:p w14:paraId="70321611" w14:textId="77777777" w:rsidR="00C57C1B" w:rsidRPr="00CA09ED" w:rsidRDefault="00C57C1B" w:rsidP="004C430D">
      <w:pPr>
        <w:pStyle w:val="Nagwek2"/>
        <w:spacing w:before="240" w:after="240" w:line="276" w:lineRule="auto"/>
        <w:ind w:hanging="11"/>
        <w:rPr>
          <w:color w:val="2F5496" w:themeColor="accent1" w:themeShade="BF"/>
          <w:lang w:val="en-GB"/>
        </w:rPr>
      </w:pPr>
      <w:r w:rsidRPr="00CA09ED">
        <w:rPr>
          <w:color w:val="2F5496" w:themeColor="accent1" w:themeShade="BF"/>
          <w:lang w:val="en-GB"/>
        </w:rPr>
        <w:t xml:space="preserve">Timeframe for the eligibility </w:t>
      </w:r>
    </w:p>
    <w:p w14:paraId="4C857972" w14:textId="77777777" w:rsidR="00C57C1B" w:rsidRPr="00CA09ED" w:rsidRDefault="00C57C1B" w:rsidP="00C57C1B">
      <w:pPr>
        <w:tabs>
          <w:tab w:val="left" w:pos="900"/>
        </w:tabs>
        <w:autoSpaceDE w:val="0"/>
        <w:autoSpaceDN w:val="0"/>
        <w:adjustRightInd w:val="0"/>
        <w:spacing w:after="120" w:line="276" w:lineRule="auto"/>
        <w:ind w:left="11" w:right="74" w:hanging="11"/>
        <w:rPr>
          <w:rFonts w:cstheme="minorHAnsi"/>
          <w:b/>
          <w:color w:val="2F5496" w:themeColor="accent1" w:themeShade="BF"/>
          <w:lang w:val="en-GB" w:eastAsia="en-GB"/>
        </w:rPr>
      </w:pPr>
      <w:r w:rsidRPr="00CA09ED">
        <w:rPr>
          <w:rFonts w:cstheme="minorHAnsi"/>
          <w:b/>
          <w:color w:val="2F5496" w:themeColor="accent1" w:themeShade="BF"/>
          <w:lang w:val="en-GB" w:eastAsia="en-GB"/>
        </w:rPr>
        <w:t>The general rule of the Programme concerning the eligibility of costs incurred and paid by project partners apply from 1 April 2022 to 31 December 2029.</w:t>
      </w:r>
    </w:p>
    <w:p w14:paraId="3790DA37" w14:textId="05A0EDB2" w:rsidR="00C57C1B" w:rsidRPr="00CA09ED" w:rsidRDefault="00C57C1B" w:rsidP="00C57C1B">
      <w:pPr>
        <w:tabs>
          <w:tab w:val="left" w:pos="900"/>
        </w:tabs>
        <w:autoSpaceDE w:val="0"/>
        <w:autoSpaceDN w:val="0"/>
        <w:adjustRightInd w:val="0"/>
        <w:spacing w:after="120" w:line="276" w:lineRule="auto"/>
        <w:ind w:left="11" w:right="74" w:hanging="11"/>
        <w:rPr>
          <w:rFonts w:cstheme="minorHAnsi"/>
          <w:color w:val="2F5496" w:themeColor="accent1" w:themeShade="BF"/>
          <w:lang w:val="en-GB" w:eastAsia="en-GB"/>
        </w:rPr>
      </w:pPr>
      <w:r w:rsidRPr="00CA09ED">
        <w:rPr>
          <w:rFonts w:cstheme="minorHAnsi"/>
          <w:color w:val="2F5496" w:themeColor="accent1" w:themeShade="BF"/>
          <w:lang w:val="en-GB" w:eastAsia="en-GB"/>
        </w:rPr>
        <w:t xml:space="preserve">No project can be physically completed or fully implemented before submitting the application form. For projects started before the 1 April 2022 but not completed before the date of submitting the </w:t>
      </w:r>
      <w:r w:rsidR="00B50B29" w:rsidRPr="00FA02A1">
        <w:rPr>
          <w:rFonts w:cstheme="minorHAnsi"/>
          <w:color w:val="2F5496" w:themeColor="accent1" w:themeShade="BF"/>
          <w:lang w:val="en-GB" w:eastAsia="en-GB"/>
        </w:rPr>
        <w:t xml:space="preserve">full </w:t>
      </w:r>
      <w:r w:rsidRPr="00CA09ED">
        <w:rPr>
          <w:rFonts w:cstheme="minorHAnsi"/>
          <w:color w:val="2F5496" w:themeColor="accent1" w:themeShade="BF"/>
          <w:lang w:val="en-GB" w:eastAsia="en-GB"/>
        </w:rPr>
        <w:t xml:space="preserve">application form, only expenditures actually incurred and paid after </w:t>
      </w:r>
      <w:r w:rsidR="00B50B29" w:rsidRPr="00FA02A1">
        <w:rPr>
          <w:rFonts w:cstheme="minorHAnsi"/>
          <w:color w:val="2F5496" w:themeColor="accent1" w:themeShade="BF"/>
          <w:lang w:val="en-GB" w:eastAsia="en-GB"/>
        </w:rPr>
        <w:t>1 April 2022</w:t>
      </w:r>
      <w:r w:rsidRPr="00CA09ED">
        <w:rPr>
          <w:rFonts w:cstheme="minorHAnsi"/>
          <w:color w:val="2F5496" w:themeColor="accent1" w:themeShade="BF"/>
          <w:lang w:val="en-GB" w:eastAsia="en-GB"/>
        </w:rPr>
        <w:t xml:space="preserve"> are eligible. </w:t>
      </w:r>
    </w:p>
    <w:p w14:paraId="4B10349D" w14:textId="77777777" w:rsidR="00C57C1B" w:rsidRPr="00CA09ED" w:rsidRDefault="00C57C1B" w:rsidP="00C57C1B">
      <w:pPr>
        <w:tabs>
          <w:tab w:val="left" w:pos="900"/>
        </w:tabs>
        <w:autoSpaceDE w:val="0"/>
        <w:autoSpaceDN w:val="0"/>
        <w:adjustRightInd w:val="0"/>
        <w:spacing w:after="120" w:line="276" w:lineRule="auto"/>
        <w:ind w:left="11" w:right="74" w:hanging="11"/>
        <w:rPr>
          <w:rFonts w:cstheme="minorHAnsi"/>
          <w:color w:val="2F5496" w:themeColor="accent1" w:themeShade="BF"/>
          <w:lang w:val="en-GB" w:eastAsia="en-GB"/>
        </w:rPr>
      </w:pPr>
      <w:r w:rsidRPr="00CA09ED">
        <w:rPr>
          <w:rFonts w:cstheme="minorHAnsi"/>
          <w:b/>
          <w:color w:val="2F5496" w:themeColor="accent1" w:themeShade="BF"/>
          <w:lang w:val="en-GB" w:eastAsia="en-GB"/>
        </w:rPr>
        <w:t>Eligible costs are costs actually incurred and paid by project partners</w:t>
      </w:r>
      <w:r w:rsidRPr="00CA09ED">
        <w:rPr>
          <w:rFonts w:cstheme="minorHAnsi"/>
          <w:color w:val="2F5496" w:themeColor="accent1" w:themeShade="BF"/>
          <w:lang w:val="en-GB" w:eastAsia="en-GB"/>
        </w:rPr>
        <w:t xml:space="preserve"> within the following timeframes:</w:t>
      </w:r>
    </w:p>
    <w:p w14:paraId="47BF538F" w14:textId="77777777" w:rsidR="00C57C1B" w:rsidRPr="00CA09ED" w:rsidRDefault="00C57C1B" w:rsidP="00C57C1B">
      <w:pPr>
        <w:pStyle w:val="Akapitzlist"/>
        <w:numPr>
          <w:ilvl w:val="0"/>
          <w:numId w:val="43"/>
        </w:numPr>
        <w:tabs>
          <w:tab w:val="left" w:pos="900"/>
        </w:tabs>
        <w:autoSpaceDE w:val="0"/>
        <w:autoSpaceDN w:val="0"/>
        <w:adjustRightInd w:val="0"/>
        <w:spacing w:after="120" w:line="276" w:lineRule="auto"/>
        <w:ind w:left="714" w:right="0" w:hanging="357"/>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t>Preparatory period</w:t>
      </w:r>
    </w:p>
    <w:p w14:paraId="11F57DB4" w14:textId="5EA8439A" w:rsidR="00C57C1B" w:rsidRPr="00CA09ED" w:rsidRDefault="00C57C1B" w:rsidP="00C57C1B">
      <w:pPr>
        <w:pStyle w:val="Akapitzlist"/>
        <w:numPr>
          <w:ilvl w:val="0"/>
          <w:numId w:val="28"/>
        </w:numPr>
        <w:autoSpaceDE w:val="0"/>
        <w:autoSpaceDN w:val="0"/>
        <w:adjustRightInd w:val="0"/>
        <w:spacing w:after="120" w:line="276" w:lineRule="auto"/>
        <w:ind w:right="0"/>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t xml:space="preserve">Preparatory costs (limited to the </w:t>
      </w:r>
      <w:r w:rsidR="00B50B29" w:rsidRPr="00CA09ED">
        <w:rPr>
          <w:rFonts w:cstheme="minorHAnsi"/>
          <w:color w:val="2F5496" w:themeColor="accent1" w:themeShade="BF"/>
          <w:lang w:val="en-GB" w:eastAsia="en-GB"/>
        </w:rPr>
        <w:t>infrastructure related preparatory costs mentioned in chapter 4.8.</w:t>
      </w:r>
      <w:r w:rsidR="002D6D2B">
        <w:rPr>
          <w:rFonts w:cstheme="minorHAnsi"/>
          <w:color w:val="2F5496" w:themeColor="accent1" w:themeShade="BF"/>
          <w:lang w:val="en-GB" w:eastAsia="en-GB"/>
        </w:rPr>
        <w:t>6</w:t>
      </w:r>
      <w:r w:rsidRPr="00CA09ED">
        <w:rPr>
          <w:rFonts w:cstheme="minorHAnsi"/>
          <w:color w:val="2F5496" w:themeColor="accent1" w:themeShade="BF"/>
          <w:lang w:val="en-GB" w:eastAsia="en-GB"/>
        </w:rPr>
        <w:t xml:space="preserve"> of this document)</w:t>
      </w:r>
      <w:r w:rsidRPr="00CA09ED">
        <w:rPr>
          <w:rFonts w:cstheme="minorHAnsi"/>
          <w:b/>
          <w:bCs/>
          <w:color w:val="2F5496" w:themeColor="accent1" w:themeShade="BF"/>
          <w:lang w:val="en-GB" w:eastAsia="en-GB"/>
        </w:rPr>
        <w:t xml:space="preserve"> incurred from 1 April 2022 to the date of the </w:t>
      </w:r>
      <w:r w:rsidR="00B50B29" w:rsidRPr="00FA02A1">
        <w:rPr>
          <w:rFonts w:cstheme="minorHAnsi"/>
          <w:b/>
          <w:bCs/>
          <w:color w:val="2F5496" w:themeColor="accent1" w:themeShade="BF"/>
          <w:lang w:val="en-GB" w:eastAsia="en-GB"/>
        </w:rPr>
        <w:t xml:space="preserve">full </w:t>
      </w:r>
      <w:r w:rsidRPr="00CA09ED">
        <w:rPr>
          <w:rFonts w:cstheme="minorHAnsi"/>
          <w:b/>
          <w:bCs/>
          <w:color w:val="2F5496" w:themeColor="accent1" w:themeShade="BF"/>
          <w:lang w:val="en-GB" w:eastAsia="en-GB"/>
        </w:rPr>
        <w:t>application submission</w:t>
      </w:r>
      <w:r w:rsidRPr="00CA09ED">
        <w:rPr>
          <w:rFonts w:cstheme="minorHAnsi"/>
          <w:bCs/>
          <w:color w:val="2F5496" w:themeColor="accent1" w:themeShade="BF"/>
          <w:lang w:val="en-GB" w:eastAsia="en-GB"/>
        </w:rPr>
        <w:t>; preparatory costs are considered as regular project costs.</w:t>
      </w:r>
      <w:r w:rsidRPr="00CA09ED">
        <w:rPr>
          <w:color w:val="2F5496" w:themeColor="accent1" w:themeShade="BF"/>
          <w:lang w:val="en-US"/>
        </w:rPr>
        <w:t xml:space="preserve"> </w:t>
      </w:r>
      <w:r w:rsidRPr="00CA09ED">
        <w:rPr>
          <w:rFonts w:cstheme="minorHAnsi"/>
          <w:bCs/>
          <w:color w:val="2F5496" w:themeColor="accent1" w:themeShade="BF"/>
          <w:lang w:val="en-GB" w:eastAsia="en-GB"/>
        </w:rPr>
        <w:t>These costs are incurred on own responsibility of the project partners and will be eligible if the Grant Contract is signed.</w:t>
      </w:r>
    </w:p>
    <w:p w14:paraId="11E41352" w14:textId="77777777" w:rsidR="00C57C1B" w:rsidRPr="00CA09ED" w:rsidRDefault="00C57C1B" w:rsidP="00C57C1B">
      <w:pPr>
        <w:pStyle w:val="Akapitzlist"/>
        <w:numPr>
          <w:ilvl w:val="0"/>
          <w:numId w:val="43"/>
        </w:numPr>
        <w:tabs>
          <w:tab w:val="left" w:pos="900"/>
        </w:tabs>
        <w:autoSpaceDE w:val="0"/>
        <w:autoSpaceDN w:val="0"/>
        <w:adjustRightInd w:val="0"/>
        <w:spacing w:after="120" w:line="276" w:lineRule="auto"/>
        <w:ind w:left="714" w:right="0" w:hanging="357"/>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t>Implementing period</w:t>
      </w:r>
    </w:p>
    <w:p w14:paraId="44607433" w14:textId="77777777" w:rsidR="00C5443C" w:rsidRPr="00A01DED" w:rsidRDefault="00C5443C" w:rsidP="00CA09ED">
      <w:pPr>
        <w:pStyle w:val="Akapitzlist"/>
        <w:numPr>
          <w:ilvl w:val="0"/>
          <w:numId w:val="28"/>
        </w:numPr>
        <w:autoSpaceDE w:val="0"/>
        <w:autoSpaceDN w:val="0"/>
        <w:adjustRightInd w:val="0"/>
        <w:spacing w:after="200" w:line="276" w:lineRule="auto"/>
        <w:ind w:right="0"/>
        <w:rPr>
          <w:rFonts w:cstheme="minorHAnsi"/>
          <w:color w:val="2F5496" w:themeColor="accent1" w:themeShade="BF"/>
          <w:lang w:val="en-GB" w:eastAsia="en-GB"/>
        </w:rPr>
      </w:pPr>
      <w:r w:rsidRPr="00A01DED">
        <w:rPr>
          <w:rFonts w:cstheme="minorHAnsi"/>
          <w:color w:val="2F5496" w:themeColor="accent1" w:themeShade="BF"/>
          <w:lang w:val="en-GB" w:eastAsia="en-GB"/>
        </w:rPr>
        <w:t>Projects may incur costs from</w:t>
      </w:r>
      <w:r w:rsidRPr="00A01DED">
        <w:rPr>
          <w:rFonts w:cstheme="minorHAnsi"/>
          <w:b/>
          <w:bCs/>
          <w:color w:val="2F5496" w:themeColor="accent1" w:themeShade="BF"/>
          <w:lang w:val="en-GB" w:eastAsia="en-GB"/>
        </w:rPr>
        <w:t xml:space="preserve"> the next day after the application submission. These costs are incurred on own responsibility of project partners and will be eligible if the Grant Contract is signed.</w:t>
      </w:r>
    </w:p>
    <w:p w14:paraId="4356AC1B" w14:textId="77777777" w:rsidR="00C5443C" w:rsidRPr="00A01DED" w:rsidRDefault="00C5443C" w:rsidP="00C5443C">
      <w:pPr>
        <w:autoSpaceDE w:val="0"/>
        <w:autoSpaceDN w:val="0"/>
        <w:adjustRightInd w:val="0"/>
        <w:spacing w:line="276" w:lineRule="auto"/>
        <w:ind w:left="1068" w:firstLine="0"/>
        <w:rPr>
          <w:rFonts w:cstheme="minorHAnsi"/>
          <w:color w:val="2F5496" w:themeColor="accent1" w:themeShade="BF"/>
          <w:lang w:val="en-GB" w:eastAsia="en-GB"/>
        </w:rPr>
      </w:pPr>
      <w:r w:rsidRPr="00A01DED">
        <w:rPr>
          <w:rFonts w:cstheme="minorHAnsi"/>
          <w:color w:val="2F5496" w:themeColor="accent1" w:themeShade="BF"/>
          <w:lang w:val="en-GB" w:eastAsia="en-GB"/>
        </w:rPr>
        <w:t xml:space="preserve">All these costs shall be </w:t>
      </w:r>
      <w:r w:rsidRPr="00A01DED">
        <w:rPr>
          <w:rFonts w:cstheme="minorHAnsi"/>
          <w:b/>
          <w:bCs/>
          <w:color w:val="2F5496" w:themeColor="accent1" w:themeShade="BF"/>
          <w:lang w:val="en-GB" w:eastAsia="en-GB"/>
        </w:rPr>
        <w:t xml:space="preserve">paid </w:t>
      </w:r>
      <w:r w:rsidRPr="00A01DED">
        <w:rPr>
          <w:rFonts w:cstheme="minorHAnsi"/>
          <w:color w:val="2F5496" w:themeColor="accent1" w:themeShade="BF"/>
          <w:lang w:val="en-GB" w:eastAsia="en-GB"/>
        </w:rPr>
        <w:t xml:space="preserve">not later than the last day of the project implementation period. </w:t>
      </w:r>
    </w:p>
    <w:p w14:paraId="0C481529" w14:textId="77777777" w:rsidR="00C5443C" w:rsidRDefault="00C5443C" w:rsidP="00CA09ED">
      <w:pPr>
        <w:pStyle w:val="Akapitzlist"/>
        <w:autoSpaceDE w:val="0"/>
        <w:autoSpaceDN w:val="0"/>
        <w:adjustRightInd w:val="0"/>
        <w:spacing w:after="120" w:line="276" w:lineRule="auto"/>
        <w:ind w:left="1068" w:right="0" w:firstLine="0"/>
        <w:contextualSpacing w:val="0"/>
        <w:rPr>
          <w:rFonts w:cstheme="minorHAnsi"/>
          <w:color w:val="2F5496" w:themeColor="accent1" w:themeShade="BF"/>
          <w:lang w:val="en-GB" w:eastAsia="en-GB"/>
        </w:rPr>
      </w:pPr>
    </w:p>
    <w:p w14:paraId="75C5FBB7" w14:textId="63A356DC" w:rsidR="00C57C1B" w:rsidRPr="00CA09ED" w:rsidRDefault="00C57C1B" w:rsidP="00C57C1B">
      <w:pPr>
        <w:pStyle w:val="Akapitzlist"/>
        <w:numPr>
          <w:ilvl w:val="0"/>
          <w:numId w:val="44"/>
        </w:numPr>
        <w:autoSpaceDE w:val="0"/>
        <w:autoSpaceDN w:val="0"/>
        <w:adjustRightInd w:val="0"/>
        <w:spacing w:after="120" w:line="276" w:lineRule="auto"/>
        <w:ind w:right="0"/>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lastRenderedPageBreak/>
        <w:t xml:space="preserve">Costs incurred during the project implementation period. Thus, costs relating to services and works shall relate to activities performed during the implementation period. Costs relating to supplies shall relate to delivery and installation of items during the implementation period. Signature of a contract, placing of an order, or entering into any commitment for expenditure within the implementation period for future delivery of services, works or supplies after expiry of the implementation period do not meet this requirement; </w:t>
      </w:r>
    </w:p>
    <w:p w14:paraId="19BCC044" w14:textId="77777777" w:rsidR="00C57C1B" w:rsidRPr="00CA09ED" w:rsidRDefault="00C57C1B" w:rsidP="00C57C1B">
      <w:pPr>
        <w:pStyle w:val="Akapitzlist"/>
        <w:numPr>
          <w:ilvl w:val="0"/>
          <w:numId w:val="43"/>
        </w:numPr>
        <w:tabs>
          <w:tab w:val="left" w:pos="900"/>
        </w:tabs>
        <w:autoSpaceDE w:val="0"/>
        <w:autoSpaceDN w:val="0"/>
        <w:adjustRightInd w:val="0"/>
        <w:spacing w:before="120" w:after="120" w:line="276" w:lineRule="auto"/>
        <w:ind w:left="714" w:right="0" w:hanging="357"/>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t>Closing period</w:t>
      </w:r>
    </w:p>
    <w:p w14:paraId="7928C299" w14:textId="7BD27A9E" w:rsidR="00C57C1B" w:rsidRDefault="00C57C1B" w:rsidP="00C57C1B">
      <w:pPr>
        <w:pStyle w:val="Akapitzlist"/>
        <w:numPr>
          <w:ilvl w:val="0"/>
          <w:numId w:val="28"/>
        </w:numPr>
        <w:autoSpaceDE w:val="0"/>
        <w:autoSpaceDN w:val="0"/>
        <w:adjustRightInd w:val="0"/>
        <w:spacing w:line="276" w:lineRule="auto"/>
        <w:rPr>
          <w:rFonts w:cstheme="minorHAnsi"/>
          <w:color w:val="2F5496" w:themeColor="accent1" w:themeShade="BF"/>
          <w:lang w:val="en-GB" w:eastAsia="en-GB"/>
        </w:rPr>
      </w:pPr>
      <w:r w:rsidRPr="00CA09ED">
        <w:rPr>
          <w:rFonts w:cstheme="minorHAnsi"/>
          <w:color w:val="2F5496" w:themeColor="accent1" w:themeShade="BF"/>
          <w:lang w:val="en-GB" w:eastAsia="en-GB"/>
        </w:rPr>
        <w:t>I</w:t>
      </w:r>
      <w:r w:rsidRPr="00CA09ED" w:rsidDel="005C5E64">
        <w:rPr>
          <w:rFonts w:cstheme="minorHAnsi"/>
          <w:color w:val="2F5496" w:themeColor="accent1" w:themeShade="BF"/>
          <w:lang w:val="en-GB" w:eastAsia="en-GB"/>
        </w:rPr>
        <w:t>n case of costs</w:t>
      </w:r>
      <w:r w:rsidRPr="00CA09ED">
        <w:rPr>
          <w:rFonts w:cstheme="minorHAnsi"/>
          <w:bCs/>
          <w:color w:val="2F5496" w:themeColor="accent1" w:themeShade="BF"/>
          <w:lang w:val="en-GB" w:eastAsia="en-GB"/>
        </w:rPr>
        <w:t xml:space="preserve"> relating to final project</w:t>
      </w:r>
      <w:r w:rsidR="00A61736" w:rsidRPr="00CA09ED">
        <w:rPr>
          <w:rFonts w:cstheme="minorHAnsi"/>
          <w:bCs/>
          <w:color w:val="2F5496" w:themeColor="accent1" w:themeShade="BF"/>
          <w:lang w:val="en-GB" w:eastAsia="en-GB"/>
        </w:rPr>
        <w:t xml:space="preserve"> progress</w:t>
      </w:r>
      <w:r w:rsidRPr="00CA09ED">
        <w:rPr>
          <w:rFonts w:cstheme="minorHAnsi"/>
          <w:bCs/>
          <w:color w:val="2F5496" w:themeColor="accent1" w:themeShade="BF"/>
          <w:lang w:val="en-GB" w:eastAsia="en-GB"/>
        </w:rPr>
        <w:t xml:space="preserve"> reports, i.e. final evaluation of the project, which may be incurred after the implementation period of the project </w:t>
      </w:r>
      <w:r w:rsidRPr="00CA09ED" w:rsidDel="005C5E64">
        <w:rPr>
          <w:rFonts w:cstheme="minorHAnsi"/>
          <w:bCs/>
          <w:color w:val="2F5496" w:themeColor="accent1" w:themeShade="BF"/>
          <w:lang w:val="en-GB" w:eastAsia="en-GB"/>
        </w:rPr>
        <w:t>to the date of the</w:t>
      </w:r>
      <w:r w:rsidRPr="00CA09ED">
        <w:rPr>
          <w:rFonts w:cstheme="minorHAnsi"/>
          <w:bCs/>
          <w:color w:val="2F5496" w:themeColor="accent1" w:themeShade="BF"/>
          <w:lang w:val="en-GB" w:eastAsia="en-GB"/>
        </w:rPr>
        <w:t xml:space="preserve"> </w:t>
      </w:r>
      <w:r w:rsidRPr="00CA09ED" w:rsidDel="005C5E64">
        <w:rPr>
          <w:rFonts w:cstheme="minorHAnsi"/>
          <w:bCs/>
          <w:color w:val="2F5496" w:themeColor="accent1" w:themeShade="BF"/>
          <w:lang w:val="en-GB" w:eastAsia="en-GB"/>
        </w:rPr>
        <w:t xml:space="preserve">final </w:t>
      </w:r>
      <w:r w:rsidRPr="00CA09ED">
        <w:rPr>
          <w:rFonts w:cstheme="minorHAnsi"/>
          <w:bCs/>
          <w:color w:val="2F5496" w:themeColor="accent1" w:themeShade="BF"/>
          <w:lang w:val="en-GB" w:eastAsia="en-GB"/>
        </w:rPr>
        <w:t>payment claim</w:t>
      </w:r>
      <w:r w:rsidRPr="00CA09ED" w:rsidDel="005C5E64">
        <w:rPr>
          <w:rFonts w:cstheme="minorHAnsi"/>
          <w:bCs/>
          <w:color w:val="2F5496" w:themeColor="accent1" w:themeShade="BF"/>
          <w:lang w:val="en-GB" w:eastAsia="en-GB"/>
        </w:rPr>
        <w:t xml:space="preserve"> submission</w:t>
      </w:r>
      <w:r w:rsidRPr="00CA09ED">
        <w:rPr>
          <w:rFonts w:cstheme="minorHAnsi"/>
          <w:bCs/>
          <w:color w:val="2F5496" w:themeColor="accent1" w:themeShade="BF"/>
          <w:lang w:val="en-GB" w:eastAsia="en-GB"/>
        </w:rPr>
        <w:t>.</w:t>
      </w:r>
      <w:r w:rsidRPr="00CA09ED" w:rsidDel="005C5E64">
        <w:rPr>
          <w:rFonts w:cstheme="minorHAnsi"/>
          <w:color w:val="2F5496" w:themeColor="accent1" w:themeShade="BF"/>
          <w:lang w:val="en-GB" w:eastAsia="en-GB"/>
        </w:rPr>
        <w:t xml:space="preserve"> These costs shall be </w:t>
      </w:r>
      <w:r w:rsidRPr="00CA09ED" w:rsidDel="005C5E64">
        <w:rPr>
          <w:rFonts w:cstheme="minorHAnsi"/>
          <w:bCs/>
          <w:color w:val="2F5496" w:themeColor="accent1" w:themeShade="BF"/>
          <w:lang w:val="en-GB" w:eastAsia="en-GB"/>
        </w:rPr>
        <w:t xml:space="preserve">paid </w:t>
      </w:r>
      <w:r w:rsidRPr="00CA09ED" w:rsidDel="005C5E64">
        <w:rPr>
          <w:rFonts w:cstheme="minorHAnsi"/>
          <w:color w:val="2F5496" w:themeColor="accent1" w:themeShade="BF"/>
          <w:lang w:val="en-GB" w:eastAsia="en-GB"/>
        </w:rPr>
        <w:t xml:space="preserve">not later than before the final </w:t>
      </w:r>
      <w:r w:rsidRPr="00CA09ED">
        <w:rPr>
          <w:rFonts w:cstheme="minorHAnsi"/>
          <w:color w:val="2F5496" w:themeColor="accent1" w:themeShade="BF"/>
          <w:lang w:val="en-GB" w:eastAsia="en-GB"/>
        </w:rPr>
        <w:t>payment claim</w:t>
      </w:r>
      <w:r w:rsidRPr="00CA09ED" w:rsidDel="005C5E64">
        <w:rPr>
          <w:rFonts w:cstheme="minorHAnsi"/>
          <w:color w:val="2F5496" w:themeColor="accent1" w:themeShade="BF"/>
          <w:lang w:val="en-GB" w:eastAsia="en-GB"/>
        </w:rPr>
        <w:t xml:space="preserve"> submission.</w:t>
      </w:r>
    </w:p>
    <w:p w14:paraId="7BFB1CD7" w14:textId="6857BF87" w:rsidR="00B21CD4" w:rsidRPr="00CA09ED" w:rsidRDefault="00B21CD4" w:rsidP="00CA09ED">
      <w:pPr>
        <w:autoSpaceDE w:val="0"/>
        <w:autoSpaceDN w:val="0"/>
        <w:adjustRightInd w:val="0"/>
        <w:spacing w:line="276" w:lineRule="auto"/>
        <w:rPr>
          <w:rFonts w:cstheme="minorHAnsi"/>
          <w:color w:val="2F5496" w:themeColor="accent1" w:themeShade="BF"/>
          <w:lang w:val="en-GB" w:eastAsia="en-GB"/>
        </w:rPr>
      </w:pPr>
      <w:r w:rsidRPr="00B21CD4">
        <w:rPr>
          <w:rFonts w:asciiTheme="minorHAnsi" w:eastAsiaTheme="minorHAnsi" w:hAnsiTheme="minorHAnsi" w:cstheme="minorBidi"/>
          <w:noProof/>
          <w:color w:val="auto"/>
          <w:lang w:eastAsia="en-US"/>
        </w:rPr>
        <mc:AlternateContent>
          <mc:Choice Requires="wpg">
            <w:drawing>
              <wp:anchor distT="0" distB="0" distL="114300" distR="114300" simplePos="0" relativeHeight="251661312" behindDoc="0" locked="0" layoutInCell="1" allowOverlap="1" wp14:anchorId="005181A6" wp14:editId="55A3B18F">
                <wp:simplePos x="0" y="0"/>
                <wp:positionH relativeFrom="column">
                  <wp:posOffset>-474980</wp:posOffset>
                </wp:positionH>
                <wp:positionV relativeFrom="paragraph">
                  <wp:posOffset>563245</wp:posOffset>
                </wp:positionV>
                <wp:extent cx="6367278" cy="2326012"/>
                <wp:effectExtent l="0" t="0" r="0" b="17145"/>
                <wp:wrapNone/>
                <wp:docPr id="29" name="Grupa 29"/>
                <wp:cNvGraphicFramePr/>
                <a:graphic xmlns:a="http://schemas.openxmlformats.org/drawingml/2006/main">
                  <a:graphicData uri="http://schemas.microsoft.com/office/word/2010/wordprocessingGroup">
                    <wpg:wgp>
                      <wpg:cNvGrpSpPr/>
                      <wpg:grpSpPr>
                        <a:xfrm>
                          <a:off x="0" y="0"/>
                          <a:ext cx="6367278" cy="2326012"/>
                          <a:chOff x="-40074" y="0"/>
                          <a:chExt cx="6367278" cy="2326012"/>
                        </a:xfrm>
                      </wpg:grpSpPr>
                      <wpg:grpSp>
                        <wpg:cNvPr id="30" name="Grupa 30"/>
                        <wpg:cNvGrpSpPr/>
                        <wpg:grpSpPr>
                          <a:xfrm>
                            <a:off x="-40074" y="0"/>
                            <a:ext cx="6367278" cy="2326012"/>
                            <a:chOff x="-40080" y="162997"/>
                            <a:chExt cx="6367969" cy="2326610"/>
                          </a:xfrm>
                        </wpg:grpSpPr>
                        <wpg:grpSp>
                          <wpg:cNvPr id="31" name="Grupa 31"/>
                          <wpg:cNvGrpSpPr/>
                          <wpg:grpSpPr>
                            <a:xfrm>
                              <a:off x="243432" y="162997"/>
                              <a:ext cx="6084457" cy="602129"/>
                              <a:chOff x="-53451" y="192683"/>
                              <a:chExt cx="6084457" cy="602129"/>
                            </a:xfrm>
                          </wpg:grpSpPr>
                          <wps:wsp>
                            <wps:cNvPr id="32" name="Pole tekstowe 2"/>
                            <wps:cNvSpPr txBox="1">
                              <a:spLocks noChangeArrowheads="1"/>
                            </wps:cNvSpPr>
                            <wps:spPr bwMode="auto">
                              <a:xfrm>
                                <a:off x="-53451" y="199030"/>
                                <a:ext cx="1115815" cy="595782"/>
                              </a:xfrm>
                              <a:prstGeom prst="rect">
                                <a:avLst/>
                              </a:prstGeom>
                              <a:noFill/>
                              <a:ln w="9525">
                                <a:noFill/>
                                <a:miter lim="800000"/>
                                <a:headEnd/>
                                <a:tailEnd/>
                              </a:ln>
                            </wps:spPr>
                            <wps:txbx>
                              <w:txbxContent>
                                <w:p w14:paraId="5B30AE51" w14:textId="77777777" w:rsidR="00B21CD4" w:rsidRPr="00750FB0" w:rsidRDefault="00B21CD4" w:rsidP="00CA09ED">
                                  <w:pPr>
                                    <w:jc w:val="left"/>
                                    <w:rPr>
                                      <w:sz w:val="20"/>
                                      <w:szCs w:val="20"/>
                                    </w:rPr>
                                  </w:pPr>
                                  <w:r w:rsidRPr="00750FB0">
                                    <w:rPr>
                                      <w:sz w:val="20"/>
                                      <w:szCs w:val="20"/>
                                    </w:rPr>
                                    <w:t>Full Application Form submission</w:t>
                                  </w:r>
                                </w:p>
                              </w:txbxContent>
                            </wps:txbx>
                            <wps:bodyPr rot="0" vert="horz" wrap="square" lIns="91440" tIns="45720" rIns="91440" bIns="45720" anchor="t" anchorCtr="0">
                              <a:spAutoFit/>
                            </wps:bodyPr>
                          </wps:wsp>
                          <wps:wsp>
                            <wps:cNvPr id="35" name="Pole tekstowe 2"/>
                            <wps:cNvSpPr txBox="1">
                              <a:spLocks noChangeArrowheads="1"/>
                            </wps:cNvSpPr>
                            <wps:spPr bwMode="auto">
                              <a:xfrm>
                                <a:off x="1080052" y="192683"/>
                                <a:ext cx="1115815" cy="435721"/>
                              </a:xfrm>
                              <a:prstGeom prst="rect">
                                <a:avLst/>
                              </a:prstGeom>
                              <a:solidFill>
                                <a:srgbClr val="FFFFFF"/>
                              </a:solidFill>
                              <a:ln w="9525">
                                <a:noFill/>
                                <a:miter lim="800000"/>
                                <a:headEnd/>
                                <a:tailEnd/>
                              </a:ln>
                            </wps:spPr>
                            <wps:txbx>
                              <w:txbxContent>
                                <w:p w14:paraId="759C4013" w14:textId="77777777" w:rsidR="00B21CD4" w:rsidRPr="00750FB0" w:rsidRDefault="00B21CD4" w:rsidP="00CA09ED">
                                  <w:pPr>
                                    <w:jc w:val="left"/>
                                    <w:rPr>
                                      <w:b/>
                                      <w:bCs/>
                                      <w:sz w:val="20"/>
                                      <w:szCs w:val="20"/>
                                    </w:rPr>
                                  </w:pPr>
                                  <w:r w:rsidRPr="00750FB0">
                                    <w:rPr>
                                      <w:b/>
                                      <w:bCs/>
                                      <w:sz w:val="20"/>
                                      <w:szCs w:val="20"/>
                                    </w:rPr>
                                    <w:t>Grant Contract signature</w:t>
                                  </w:r>
                                </w:p>
                              </w:txbxContent>
                            </wps:txbx>
                            <wps:bodyPr rot="0" vert="horz" wrap="square" lIns="91440" tIns="45720" rIns="91440" bIns="45720" anchor="t" anchorCtr="0">
                              <a:spAutoFit/>
                            </wps:bodyPr>
                          </wps:wsp>
                          <wps:wsp>
                            <wps:cNvPr id="36" name="Owal 36"/>
                            <wps:cNvSpPr/>
                            <wps:spPr>
                              <a:xfrm flipH="1">
                                <a:off x="961901" y="599704"/>
                                <a:ext cx="77577" cy="82706"/>
                              </a:xfrm>
                              <a:prstGeom prst="ellips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Owal 37"/>
                            <wps:cNvSpPr/>
                            <wps:spPr>
                              <a:xfrm flipH="1">
                                <a:off x="1626919" y="611579"/>
                                <a:ext cx="130629" cy="130629"/>
                              </a:xfrm>
                              <a:prstGeom prst="ellips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Pole tekstowe 2"/>
                            <wps:cNvSpPr txBox="1">
                              <a:spLocks noChangeArrowheads="1"/>
                            </wps:cNvSpPr>
                            <wps:spPr bwMode="auto">
                              <a:xfrm>
                                <a:off x="4915191" y="204967"/>
                                <a:ext cx="1115815" cy="435721"/>
                              </a:xfrm>
                              <a:prstGeom prst="rect">
                                <a:avLst/>
                              </a:prstGeom>
                              <a:solidFill>
                                <a:srgbClr val="FFFFFF"/>
                              </a:solidFill>
                              <a:ln w="9525">
                                <a:noFill/>
                                <a:miter lim="800000"/>
                                <a:headEnd/>
                                <a:tailEnd/>
                              </a:ln>
                            </wps:spPr>
                            <wps:txbx>
                              <w:txbxContent>
                                <w:p w14:paraId="06531344" w14:textId="77777777" w:rsidR="00B21CD4" w:rsidRPr="00750FB0" w:rsidRDefault="00B21CD4" w:rsidP="00CA09ED">
                                  <w:pPr>
                                    <w:jc w:val="left"/>
                                    <w:rPr>
                                      <w:b/>
                                      <w:bCs/>
                                      <w:sz w:val="20"/>
                                      <w:szCs w:val="20"/>
                                    </w:rPr>
                                  </w:pPr>
                                  <w:r w:rsidRPr="00750FB0">
                                    <w:rPr>
                                      <w:b/>
                                      <w:bCs/>
                                      <w:sz w:val="20"/>
                                      <w:szCs w:val="20"/>
                                    </w:rPr>
                                    <w:t>final ballance payment</w:t>
                                  </w:r>
                                </w:p>
                              </w:txbxContent>
                            </wps:txbx>
                            <wps:bodyPr rot="0" vert="horz" wrap="square" lIns="91440" tIns="45720" rIns="91440" bIns="45720" anchor="t" anchorCtr="0">
                              <a:spAutoFit/>
                            </wps:bodyPr>
                          </wps:wsp>
                          <wps:wsp>
                            <wps:cNvPr id="39" name="Owal 39"/>
                            <wps:cNvSpPr/>
                            <wps:spPr>
                              <a:xfrm flipH="1">
                                <a:off x="5462649" y="623454"/>
                                <a:ext cx="130629" cy="130629"/>
                              </a:xfrm>
                              <a:prstGeom prst="ellips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wal 40"/>
                            <wps:cNvSpPr/>
                            <wps:spPr>
                              <a:xfrm flipH="1">
                                <a:off x="3390405" y="605641"/>
                                <a:ext cx="130629" cy="130629"/>
                              </a:xfrm>
                              <a:prstGeom prst="ellips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Pole tekstowe 2"/>
                            <wps:cNvSpPr txBox="1">
                              <a:spLocks noChangeArrowheads="1"/>
                            </wps:cNvSpPr>
                            <wps:spPr bwMode="auto">
                              <a:xfrm>
                                <a:off x="2125476" y="216858"/>
                                <a:ext cx="1478439" cy="435721"/>
                              </a:xfrm>
                              <a:prstGeom prst="rect">
                                <a:avLst/>
                              </a:prstGeom>
                              <a:noFill/>
                              <a:ln w="9525">
                                <a:noFill/>
                                <a:miter lim="800000"/>
                                <a:headEnd/>
                                <a:tailEnd/>
                              </a:ln>
                            </wps:spPr>
                            <wps:txbx>
                              <w:txbxContent>
                                <w:p w14:paraId="3C16BCA5" w14:textId="77777777" w:rsidR="00B21CD4" w:rsidRPr="00750FB0" w:rsidRDefault="00B21CD4" w:rsidP="00CA09ED">
                                  <w:pPr>
                                    <w:jc w:val="left"/>
                                    <w:rPr>
                                      <w:b/>
                                      <w:bCs/>
                                      <w:sz w:val="20"/>
                                      <w:szCs w:val="20"/>
                                      <w:lang w:val="en-US"/>
                                    </w:rPr>
                                  </w:pPr>
                                  <w:r w:rsidRPr="00750FB0">
                                    <w:rPr>
                                      <w:b/>
                                      <w:bCs/>
                                      <w:sz w:val="20"/>
                                      <w:szCs w:val="20"/>
                                      <w:lang w:val="en-US"/>
                                    </w:rPr>
                                    <w:t>end of project implementation period</w:t>
                                  </w:r>
                                </w:p>
                              </w:txbxContent>
                            </wps:txbx>
                            <wps:bodyPr rot="0" vert="horz" wrap="square" lIns="91440" tIns="45720" rIns="91440" bIns="45720" anchor="t" anchorCtr="0">
                              <a:spAutoFit/>
                            </wps:bodyPr>
                          </wps:wsp>
                        </wpg:grpSp>
                        <wpg:grpSp>
                          <wpg:cNvPr id="42" name="Grupa 42"/>
                          <wpg:cNvGrpSpPr/>
                          <wpg:grpSpPr>
                            <a:xfrm>
                              <a:off x="-40080" y="1590941"/>
                              <a:ext cx="1316927" cy="885831"/>
                              <a:chOff x="-40080" y="-353"/>
                              <a:chExt cx="1316927" cy="885831"/>
                            </a:xfrm>
                          </wpg:grpSpPr>
                          <wps:wsp>
                            <wps:cNvPr id="43" name="Nawias klamrowy otwierający 43"/>
                            <wps:cNvSpPr/>
                            <wps:spPr>
                              <a:xfrm rot="16200000">
                                <a:off x="549103" y="-265182"/>
                                <a:ext cx="462915" cy="992573"/>
                              </a:xfrm>
                              <a:prstGeom prst="leftBrace">
                                <a:avLst>
                                  <a:gd name="adj1" fmla="val 14746"/>
                                  <a:gd name="adj2" fmla="val 50000"/>
                                </a:avLst>
                              </a:prstGeom>
                              <a:noFill/>
                              <a:ln w="635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Pole tekstowe 2"/>
                            <wps:cNvSpPr txBox="1">
                              <a:spLocks noChangeArrowheads="1"/>
                            </wps:cNvSpPr>
                            <wps:spPr bwMode="auto">
                              <a:xfrm>
                                <a:off x="-40080" y="449757"/>
                                <a:ext cx="1115815" cy="435721"/>
                              </a:xfrm>
                              <a:prstGeom prst="rect">
                                <a:avLst/>
                              </a:prstGeom>
                              <a:noFill/>
                              <a:ln w="9525">
                                <a:noFill/>
                                <a:miter lim="800000"/>
                                <a:headEnd/>
                                <a:tailEnd/>
                              </a:ln>
                            </wps:spPr>
                            <wps:txbx>
                              <w:txbxContent>
                                <w:p w14:paraId="4F4FCE79" w14:textId="77777777" w:rsidR="00B21CD4" w:rsidRPr="008F1A20" w:rsidRDefault="00B21CD4" w:rsidP="00CA09ED">
                                  <w:pPr>
                                    <w:jc w:val="left"/>
                                    <w:rPr>
                                      <w:sz w:val="20"/>
                                      <w:szCs w:val="20"/>
                                    </w:rPr>
                                  </w:pPr>
                                  <w:r>
                                    <w:rPr>
                                      <w:sz w:val="20"/>
                                      <w:szCs w:val="20"/>
                                    </w:rPr>
                                    <w:t>preparatory costs</w:t>
                                  </w:r>
                                </w:p>
                              </w:txbxContent>
                            </wps:txbx>
                            <wps:bodyPr rot="0" vert="horz" wrap="square" lIns="91440" tIns="45720" rIns="91440" bIns="45720" anchor="t" anchorCtr="0">
                              <a:spAutoFit/>
                            </wps:bodyPr>
                          </wps:wsp>
                        </wpg:grpSp>
                        <wpg:grpSp>
                          <wpg:cNvPr id="45" name="Grupa 45"/>
                          <wpg:cNvGrpSpPr/>
                          <wpg:grpSpPr>
                            <a:xfrm>
                              <a:off x="1174389" y="1591294"/>
                              <a:ext cx="2683901" cy="898313"/>
                              <a:chOff x="-60644" y="0"/>
                              <a:chExt cx="2683901" cy="898313"/>
                            </a:xfrm>
                          </wpg:grpSpPr>
                          <wps:wsp>
                            <wps:cNvPr id="46" name="Nawias klamrowy otwierający 46"/>
                            <wps:cNvSpPr/>
                            <wps:spPr>
                              <a:xfrm rot="16200000">
                                <a:off x="935005" y="-877148"/>
                                <a:ext cx="811103" cy="2565400"/>
                              </a:xfrm>
                              <a:prstGeom prst="leftBrace">
                                <a:avLst>
                                  <a:gd name="adj1" fmla="val 14746"/>
                                  <a:gd name="adj2" fmla="val 50000"/>
                                </a:avLst>
                              </a:prstGeom>
                              <a:noFill/>
                              <a:ln w="635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Pole tekstowe 2"/>
                            <wps:cNvSpPr txBox="1">
                              <a:spLocks noChangeArrowheads="1"/>
                            </wps:cNvSpPr>
                            <wps:spPr bwMode="auto">
                              <a:xfrm>
                                <a:off x="-60644" y="623288"/>
                                <a:ext cx="1364762" cy="275025"/>
                              </a:xfrm>
                              <a:prstGeom prst="rect">
                                <a:avLst/>
                              </a:prstGeom>
                              <a:noFill/>
                              <a:ln w="9525">
                                <a:noFill/>
                                <a:miter lim="800000"/>
                                <a:headEnd/>
                                <a:tailEnd/>
                              </a:ln>
                            </wps:spPr>
                            <wps:txbx>
                              <w:txbxContent>
                                <w:p w14:paraId="43B0CB34" w14:textId="77777777" w:rsidR="00B21CD4" w:rsidRPr="00DF4A00" w:rsidRDefault="00B21CD4" w:rsidP="00CA09ED">
                                  <w:pPr>
                                    <w:jc w:val="left"/>
                                    <w:rPr>
                                      <w:sz w:val="20"/>
                                      <w:szCs w:val="20"/>
                                      <w:lang w:val="en-US"/>
                                    </w:rPr>
                                  </w:pPr>
                                  <w:r w:rsidRPr="00DF4A00">
                                    <w:rPr>
                                      <w:sz w:val="20"/>
                                      <w:szCs w:val="20"/>
                                      <w:lang w:val="en-US"/>
                                    </w:rPr>
                                    <w:t>implementation costs</w:t>
                                  </w:r>
                                </w:p>
                              </w:txbxContent>
                            </wps:txbx>
                            <wps:bodyPr rot="0" vert="horz" wrap="square" lIns="91440" tIns="45720" rIns="91440" bIns="45720" anchor="t" anchorCtr="0">
                              <a:spAutoFit/>
                            </wps:bodyPr>
                          </wps:wsp>
                        </wpg:grpSp>
                      </wpg:grpSp>
                      <wpg:grpSp>
                        <wpg:cNvPr id="48" name="Grupa 48"/>
                        <wpg:cNvGrpSpPr/>
                        <wpg:grpSpPr>
                          <a:xfrm>
                            <a:off x="3572695" y="5937"/>
                            <a:ext cx="2300870" cy="2320074"/>
                            <a:chOff x="-90842" y="-1"/>
                            <a:chExt cx="2300870" cy="2320074"/>
                          </a:xfrm>
                        </wpg:grpSpPr>
                        <wps:wsp>
                          <wps:cNvPr id="49" name="Pole tekstowe 2"/>
                          <wps:cNvSpPr txBox="1">
                            <a:spLocks noChangeArrowheads="1"/>
                          </wps:cNvSpPr>
                          <wps:spPr bwMode="auto">
                            <a:xfrm>
                              <a:off x="433363" y="-1"/>
                              <a:ext cx="1115059" cy="595629"/>
                            </a:xfrm>
                            <a:prstGeom prst="rect">
                              <a:avLst/>
                            </a:prstGeom>
                            <a:noFill/>
                            <a:ln w="9525">
                              <a:noFill/>
                              <a:miter lim="800000"/>
                              <a:headEnd/>
                              <a:tailEnd/>
                            </a:ln>
                          </wps:spPr>
                          <wps:txbx>
                            <w:txbxContent>
                              <w:p w14:paraId="70705C29" w14:textId="77777777" w:rsidR="00B21CD4" w:rsidRPr="008F1A20" w:rsidRDefault="00B21CD4" w:rsidP="00CA09ED">
                                <w:pPr>
                                  <w:jc w:val="left"/>
                                  <w:rPr>
                                    <w:sz w:val="20"/>
                                    <w:szCs w:val="20"/>
                                  </w:rPr>
                                </w:pPr>
                                <w:r>
                                  <w:rPr>
                                    <w:sz w:val="20"/>
                                    <w:szCs w:val="20"/>
                                  </w:rPr>
                                  <w:t>f</w:t>
                                </w:r>
                                <w:r w:rsidRPr="00750FB0">
                                  <w:rPr>
                                    <w:sz w:val="20"/>
                                    <w:szCs w:val="20"/>
                                  </w:rPr>
                                  <w:t xml:space="preserve">inal </w:t>
                                </w:r>
                                <w:r>
                                  <w:rPr>
                                    <w:sz w:val="20"/>
                                    <w:szCs w:val="20"/>
                                  </w:rPr>
                                  <w:t>p</w:t>
                                </w:r>
                                <w:r w:rsidRPr="00750FB0">
                                  <w:rPr>
                                    <w:sz w:val="20"/>
                                    <w:szCs w:val="20"/>
                                  </w:rPr>
                                  <w:t>ayment claim submission</w:t>
                                </w:r>
                              </w:p>
                            </w:txbxContent>
                          </wps:txbx>
                          <wps:bodyPr rot="0" vert="horz" wrap="square" lIns="91440" tIns="45720" rIns="91440" bIns="45720" anchor="t" anchorCtr="0">
                            <a:spAutoFit/>
                          </wps:bodyPr>
                        </wps:wsp>
                        <wps:wsp>
                          <wps:cNvPr id="50" name="Owal 50"/>
                          <wps:cNvSpPr/>
                          <wps:spPr>
                            <a:xfrm flipH="1">
                              <a:off x="1430977" y="421574"/>
                              <a:ext cx="77576" cy="82693"/>
                            </a:xfrm>
                            <a:prstGeom prst="ellips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Nawias klamrowy otwierający 51"/>
                          <wps:cNvSpPr/>
                          <wps:spPr>
                            <a:xfrm rot="16200000">
                              <a:off x="981125" y="679293"/>
                              <a:ext cx="462796" cy="1995011"/>
                            </a:xfrm>
                            <a:prstGeom prst="leftBrace">
                              <a:avLst>
                                <a:gd name="adj1" fmla="val 14746"/>
                                <a:gd name="adj2" fmla="val 50000"/>
                              </a:avLst>
                            </a:prstGeom>
                            <a:noFill/>
                            <a:ln w="635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Pole tekstowe 2"/>
                          <wps:cNvSpPr txBox="1">
                            <a:spLocks noChangeArrowheads="1"/>
                          </wps:cNvSpPr>
                          <wps:spPr bwMode="auto">
                            <a:xfrm>
                              <a:off x="-90842" y="1884464"/>
                              <a:ext cx="1577974" cy="435609"/>
                            </a:xfrm>
                            <a:prstGeom prst="rect">
                              <a:avLst/>
                            </a:prstGeom>
                            <a:noFill/>
                            <a:ln w="9525">
                              <a:noFill/>
                              <a:miter lim="800000"/>
                              <a:headEnd/>
                              <a:tailEnd/>
                            </a:ln>
                          </wps:spPr>
                          <wps:txbx>
                            <w:txbxContent>
                              <w:p w14:paraId="218C7BAB" w14:textId="77777777" w:rsidR="00B21CD4" w:rsidRPr="00750FB0" w:rsidRDefault="00B21CD4" w:rsidP="00CA09ED">
                                <w:pPr>
                                  <w:jc w:val="left"/>
                                  <w:rPr>
                                    <w:sz w:val="20"/>
                                    <w:szCs w:val="20"/>
                                    <w:lang w:val="en-US"/>
                                  </w:rPr>
                                </w:pPr>
                                <w:r w:rsidRPr="00750FB0">
                                  <w:rPr>
                                    <w:sz w:val="20"/>
                                    <w:szCs w:val="20"/>
                                    <w:lang w:val="en-US"/>
                                  </w:rPr>
                                  <w:t>costs relating to final project progress reports</w:t>
                                </w:r>
                              </w:p>
                            </w:txbxContent>
                          </wps:txbx>
                          <wps:bodyPr rot="0" vert="horz" wrap="square" lIns="91440" tIns="45720" rIns="91440" bIns="45720" anchor="t" anchorCtr="0">
                            <a:spAutoFit/>
                          </wps:bodyPr>
                        </wps:wsp>
                      </wpg:grpSp>
                    </wpg:wgp>
                  </a:graphicData>
                </a:graphic>
                <wp14:sizeRelH relativeFrom="margin">
                  <wp14:pctWidth>0</wp14:pctWidth>
                </wp14:sizeRelH>
                <wp14:sizeRelV relativeFrom="margin">
                  <wp14:pctHeight>0</wp14:pctHeight>
                </wp14:sizeRelV>
              </wp:anchor>
            </w:drawing>
          </mc:Choice>
          <mc:Fallback>
            <w:pict>
              <v:group w14:anchorId="005181A6" id="Grupa 29" o:spid="_x0000_s1026" style="position:absolute;left:0;text-align:left;margin-left:-37.4pt;margin-top:44.35pt;width:501.35pt;height:183.15pt;z-index:251661312;mso-width-relative:margin;mso-height-relative:margin" coordorigin="-400" coordsize="63672,23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">
                <v:group id="Grupa 30" o:spid="_x0000_s1027" style="position:absolute;left:-400;width:63672;height:23260" coordorigin="-400,1629" coordsize="63679,23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upa 31" o:spid="_x0000_s1028" style="position:absolute;left:2434;top:1629;width:60844;height:6022" coordorigin="-534,1926" coordsize="60844,6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type id="_x0000_t202" coordsize="21600,21600" o:spt="202" path="m,l,21600r21600,l21600,xe">
                      <v:stroke joinstyle="miter"/>
                      <v:path gradientshapeok="t" o:connecttype="rect"/>
                    </v:shapetype>
                    <v:shape id="Pole tekstowe 2" o:spid="_x0000_s1029" type="#_x0000_t202" style="position:absolute;left:-534;top:1990;width:11157;height:5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AC0wgAAANsAAAAPAAAAZHJzL2Rvd25yZXYueG1sRI9Pa8JA&#10;FMTvBb/D8gq91Y2W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AeqAC0wgAAANsAAAAPAAAA&#10;AAAAAAAAAAAAAAcCAABkcnMvZG93bnJldi54bWxQSwUGAAAAAAMAAwC3AAAA9gIAAAAA&#10;" filled="f" stroked="f">
                      <v:textbox style="mso-fit-shape-to-text:t">
                        <w:txbxContent>
                          <w:p w14:paraId="5B30AE51" w14:textId="77777777" w:rsidR="00B21CD4" w:rsidRPr="00750FB0" w:rsidRDefault="00B21CD4" w:rsidP="00CA09ED">
                            <w:pPr>
                              <w:jc w:val="left"/>
                              <w:rPr>
                                <w:sz w:val="20"/>
                                <w:szCs w:val="20"/>
                              </w:rPr>
                            </w:pPr>
                            <w:r w:rsidRPr="00750FB0">
                              <w:rPr>
                                <w:sz w:val="20"/>
                                <w:szCs w:val="20"/>
                              </w:rPr>
                              <w:t>Full Application Form submission</w:t>
                            </w:r>
                          </w:p>
                        </w:txbxContent>
                      </v:textbox>
                    </v:shape>
                    <v:shape id="Pole tekstowe 2" o:spid="_x0000_s1030" type="#_x0000_t202" style="position:absolute;left:10800;top:1926;width:11158;height:4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" stroked="f">
                      <v:textbox style="mso-fit-shape-to-text:t">
                        <w:txbxContent>
                          <w:p w14:paraId="759C4013" w14:textId="77777777" w:rsidR="00B21CD4" w:rsidRPr="00750FB0" w:rsidRDefault="00B21CD4" w:rsidP="00CA09ED">
                            <w:pPr>
                              <w:jc w:val="left"/>
                              <w:rPr>
                                <w:b/>
                                <w:bCs/>
                                <w:sz w:val="20"/>
                                <w:szCs w:val="20"/>
                              </w:rPr>
                            </w:pPr>
                            <w:r w:rsidRPr="00750FB0">
                              <w:rPr>
                                <w:b/>
                                <w:bCs/>
                                <w:sz w:val="20"/>
                                <w:szCs w:val="20"/>
                              </w:rPr>
                              <w:t>Grant Contract signature</w:t>
                            </w:r>
                          </w:p>
                        </w:txbxContent>
                      </v:textbox>
                    </v:shape>
                    <v:oval id="Owal 36" o:spid="_x0000_s1031" style="position:absolute;left:9619;top:5997;width:775;height:82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" fillcolor="#c00000" strokecolor="#c00000" strokeweight="1pt">
                      <v:stroke joinstyle="miter"/>
                    </v:oval>
                    <v:oval id="Owal 37" o:spid="_x0000_s1032" style="position:absolute;left:16269;top:6115;width:1306;height:130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" fillcolor="#c00000" strokecolor="#c00000" strokeweight="1pt">
                      <v:stroke joinstyle="miter"/>
                    </v:oval>
                    <v:shape id="Pole tekstowe 2" o:spid="_x0000_s1033" type="#_x0000_t202" style="position:absolute;left:49151;top:2049;width:11159;height:4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" stroked="f">
                      <v:textbox style="mso-fit-shape-to-text:t">
                        <w:txbxContent>
                          <w:p w14:paraId="06531344" w14:textId="77777777" w:rsidR="00B21CD4" w:rsidRPr="00750FB0" w:rsidRDefault="00B21CD4" w:rsidP="00CA09ED">
                            <w:pPr>
                              <w:jc w:val="left"/>
                              <w:rPr>
                                <w:b/>
                                <w:bCs/>
                                <w:sz w:val="20"/>
                                <w:szCs w:val="20"/>
                              </w:rPr>
                            </w:pPr>
                            <w:r w:rsidRPr="00750FB0">
                              <w:rPr>
                                <w:b/>
                                <w:bCs/>
                                <w:sz w:val="20"/>
                                <w:szCs w:val="20"/>
                              </w:rPr>
                              <w:t>final ballance payment</w:t>
                            </w:r>
                          </w:p>
                        </w:txbxContent>
                      </v:textbox>
                    </v:shape>
                    <v:oval id="Owal 39" o:spid="_x0000_s1034" style="position:absolute;left:54626;top:6234;width:1306;height:130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" fillcolor="#c00000" strokecolor="#c00000" strokeweight="1pt">
                      <v:stroke joinstyle="miter"/>
                    </v:oval>
                    <v:oval id="Owal 40" o:spid="_x0000_s1035" style="position:absolute;left:33904;top:6056;width:1306;height:130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" fillcolor="#c00000" strokecolor="#c00000" strokeweight="1pt">
                      <v:stroke joinstyle="miter"/>
                    </v:oval>
                    <v:shape id="Pole tekstowe 2" o:spid="_x0000_s1036" type="#_x0000_t202" style="position:absolute;left:21254;top:2168;width:14785;height:4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O2+wgAAANsAAAAPAAAAZHJzL2Rvd25yZXYueG1sRI/NasMw&#10;EITvhb6D2EJvjezQ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C2fO2+wgAAANsAAAAPAAAA&#10;AAAAAAAAAAAAAAcCAABkcnMvZG93bnJldi54bWxQSwUGAAAAAAMAAwC3AAAA9gIAAAAA&#10;" filled="f" stroked="f">
                      <v:textbox style="mso-fit-shape-to-text:t">
                        <w:txbxContent>
                          <w:p w14:paraId="3C16BCA5" w14:textId="77777777" w:rsidR="00B21CD4" w:rsidRPr="00750FB0" w:rsidRDefault="00B21CD4" w:rsidP="00CA09ED">
                            <w:pPr>
                              <w:jc w:val="left"/>
                              <w:rPr>
                                <w:b/>
                                <w:bCs/>
                                <w:sz w:val="20"/>
                                <w:szCs w:val="20"/>
                                <w:lang w:val="en-US"/>
                              </w:rPr>
                            </w:pPr>
                            <w:r w:rsidRPr="00750FB0">
                              <w:rPr>
                                <w:b/>
                                <w:bCs/>
                                <w:sz w:val="20"/>
                                <w:szCs w:val="20"/>
                                <w:lang w:val="en-US"/>
                              </w:rPr>
                              <w:t>end of project implementation period</w:t>
                            </w:r>
                          </w:p>
                        </w:txbxContent>
                      </v:textbox>
                    </v:shape>
                  </v:group>
                  <v:group id="Grupa 42" o:spid="_x0000_s1037" style="position:absolute;left:-400;top:15909;width:13168;height:8858" coordorigin="-400,-3" coordsize="13169,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Nawias klamrowy otwierający 43" o:spid="_x0000_s1038" type="#_x0000_t87" style="position:absolute;left:5491;top:-2652;width:4628;height:992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" adj="1485" strokecolor="#4472c4" strokeweight=".5pt">
                      <v:stroke joinstyle="miter"/>
                    </v:shape>
                    <v:shape id="Pole tekstowe 2" o:spid="_x0000_s1039" type="#_x0000_t202" style="position:absolute;left:-400;top:4497;width:11157;height:4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" filled="f" stroked="f">
                      <v:textbox style="mso-fit-shape-to-text:t">
                        <w:txbxContent>
                          <w:p w14:paraId="4F4FCE79" w14:textId="77777777" w:rsidR="00B21CD4" w:rsidRPr="008F1A20" w:rsidRDefault="00B21CD4" w:rsidP="00CA09ED">
                            <w:pPr>
                              <w:jc w:val="left"/>
                              <w:rPr>
                                <w:sz w:val="20"/>
                                <w:szCs w:val="20"/>
                              </w:rPr>
                            </w:pPr>
                            <w:r>
                              <w:rPr>
                                <w:sz w:val="20"/>
                                <w:szCs w:val="20"/>
                              </w:rPr>
                              <w:t>preparatory costs</w:t>
                            </w:r>
                          </w:p>
                        </w:txbxContent>
                      </v:textbox>
                    </v:shape>
                  </v:group>
                  <v:group id="Grupa 45" o:spid="_x0000_s1040" style="position:absolute;left:11743;top:15912;width:26839;height:8984" coordorigin="-606" coordsize="26839,8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Nawias klamrowy otwierający 46" o:spid="_x0000_s1041" type="#_x0000_t87" style="position:absolute;left:9349;top:-8771;width:8111;height:2565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" adj="1007" strokecolor="#4472c4" strokeweight=".5pt">
                      <v:stroke joinstyle="miter"/>
                    </v:shape>
                    <v:shape id="Pole tekstowe 2" o:spid="_x0000_s1042" type="#_x0000_t202" style="position:absolute;left:-606;top:6232;width:13647;height:2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" filled="f" stroked="f">
                      <v:textbox style="mso-fit-shape-to-text:t">
                        <w:txbxContent>
                          <w:p w14:paraId="43B0CB34" w14:textId="77777777" w:rsidR="00B21CD4" w:rsidRPr="00DF4A00" w:rsidRDefault="00B21CD4" w:rsidP="00CA09ED">
                            <w:pPr>
                              <w:jc w:val="left"/>
                              <w:rPr>
                                <w:sz w:val="20"/>
                                <w:szCs w:val="20"/>
                                <w:lang w:val="en-US"/>
                              </w:rPr>
                            </w:pPr>
                            <w:r w:rsidRPr="00DF4A00">
                              <w:rPr>
                                <w:sz w:val="20"/>
                                <w:szCs w:val="20"/>
                                <w:lang w:val="en-US"/>
                              </w:rPr>
                              <w:t>implementation costs</w:t>
                            </w:r>
                          </w:p>
                        </w:txbxContent>
                      </v:textbox>
                    </v:shape>
                  </v:group>
                </v:group>
                <v:group id="Grupa 48" o:spid="_x0000_s1043" style="position:absolute;left:35726;top:59;width:23009;height:23201" coordorigin="-908" coordsize="23008,2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Pole tekstowe 2" o:spid="_x0000_s1044" type="#_x0000_t202" style="position:absolute;left:4333;width:11151;height:5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" filled="f" stroked="f">
                    <v:textbox style="mso-fit-shape-to-text:t">
                      <w:txbxContent>
                        <w:p w14:paraId="70705C29" w14:textId="77777777" w:rsidR="00B21CD4" w:rsidRPr="008F1A20" w:rsidRDefault="00B21CD4" w:rsidP="00CA09ED">
                          <w:pPr>
                            <w:jc w:val="left"/>
                            <w:rPr>
                              <w:sz w:val="20"/>
                              <w:szCs w:val="20"/>
                            </w:rPr>
                          </w:pPr>
                          <w:r>
                            <w:rPr>
                              <w:sz w:val="20"/>
                              <w:szCs w:val="20"/>
                            </w:rPr>
                            <w:t>f</w:t>
                          </w:r>
                          <w:r w:rsidRPr="00750FB0">
                            <w:rPr>
                              <w:sz w:val="20"/>
                              <w:szCs w:val="20"/>
                            </w:rPr>
                            <w:t xml:space="preserve">inal </w:t>
                          </w:r>
                          <w:r>
                            <w:rPr>
                              <w:sz w:val="20"/>
                              <w:szCs w:val="20"/>
                            </w:rPr>
                            <w:t>p</w:t>
                          </w:r>
                          <w:r w:rsidRPr="00750FB0">
                            <w:rPr>
                              <w:sz w:val="20"/>
                              <w:szCs w:val="20"/>
                            </w:rPr>
                            <w:t>ayment claim submission</w:t>
                          </w:r>
                        </w:p>
                      </w:txbxContent>
                    </v:textbox>
                  </v:shape>
                  <v:oval id="Owal 50" o:spid="_x0000_s1045" style="position:absolute;left:14309;top:4215;width:776;height:82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" fillcolor="#c00000" strokecolor="#c00000" strokeweight="1pt">
                    <v:stroke joinstyle="miter"/>
                  </v:oval>
                  <v:shape id="Nawias klamrowy otwierający 51" o:spid="_x0000_s1046" type="#_x0000_t87" style="position:absolute;left:9811;top:6793;width:4627;height:1995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" adj="739" strokecolor="#4472c4" strokeweight=".5pt">
                    <v:stroke joinstyle="miter"/>
                  </v:shape>
                  <v:shape id="Pole tekstowe 2" o:spid="_x0000_s1047" type="#_x0000_t202" style="position:absolute;left:-908;top:18844;width:15779;height:4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" filled="f" stroked="f">
                    <v:textbox style="mso-fit-shape-to-text:t">
                      <w:txbxContent>
                        <w:p w14:paraId="218C7BAB" w14:textId="77777777" w:rsidR="00B21CD4" w:rsidRPr="00750FB0" w:rsidRDefault="00B21CD4" w:rsidP="00CA09ED">
                          <w:pPr>
                            <w:jc w:val="left"/>
                            <w:rPr>
                              <w:sz w:val="20"/>
                              <w:szCs w:val="20"/>
                              <w:lang w:val="en-US"/>
                            </w:rPr>
                          </w:pPr>
                          <w:r w:rsidRPr="00750FB0">
                            <w:rPr>
                              <w:sz w:val="20"/>
                              <w:szCs w:val="20"/>
                              <w:lang w:val="en-US"/>
                            </w:rPr>
                            <w:t>costs relating to final project progress reports</w:t>
                          </w:r>
                        </w:p>
                      </w:txbxContent>
                    </v:textbox>
                  </v:shape>
                </v:group>
              </v:group>
            </w:pict>
          </mc:Fallback>
        </mc:AlternateContent>
      </w:r>
      <w:r>
        <w:rPr>
          <w:noProof/>
        </w:rPr>
        <w:drawing>
          <wp:inline distT="0" distB="0" distL="0" distR="0" wp14:anchorId="0213108E" wp14:editId="4BF8AE32">
            <wp:extent cx="5330190" cy="3109278"/>
            <wp:effectExtent l="19050" t="0" r="2286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1D81FC38" w14:textId="77777777" w:rsidR="00EB5FCA" w:rsidRPr="00CA09ED" w:rsidRDefault="00EB5FCA" w:rsidP="00EB5FCA">
      <w:pPr>
        <w:pStyle w:val="Akapitzlist"/>
        <w:spacing w:after="120" w:line="276" w:lineRule="auto"/>
        <w:ind w:left="714" w:right="0" w:firstLine="0"/>
        <w:contextualSpacing w:val="0"/>
        <w:rPr>
          <w:color w:val="2F5496" w:themeColor="accent1" w:themeShade="BF"/>
          <w:lang w:val="en-US"/>
        </w:rPr>
      </w:pPr>
    </w:p>
    <w:p w14:paraId="141BC632" w14:textId="54B6E9A5" w:rsidR="00BE722E" w:rsidRPr="00CA09ED" w:rsidRDefault="00BE722E" w:rsidP="004C430D">
      <w:pPr>
        <w:pStyle w:val="Nagwek2"/>
        <w:spacing w:after="240" w:line="276" w:lineRule="auto"/>
        <w:ind w:hanging="11"/>
        <w:rPr>
          <w:color w:val="2F5496" w:themeColor="accent1" w:themeShade="BF"/>
        </w:rPr>
      </w:pPr>
      <w:bookmarkStart w:id="22" w:name="_Toc123635199"/>
      <w:proofErr w:type="spellStart"/>
      <w:r w:rsidRPr="00CA09ED">
        <w:rPr>
          <w:color w:val="2F5496" w:themeColor="accent1" w:themeShade="BF"/>
        </w:rPr>
        <w:t>Eligib</w:t>
      </w:r>
      <w:r w:rsidR="002D2136" w:rsidRPr="00CA09ED">
        <w:rPr>
          <w:color w:val="2F5496" w:themeColor="accent1" w:themeShade="BF"/>
        </w:rPr>
        <w:t>ility</w:t>
      </w:r>
      <w:proofErr w:type="spellEnd"/>
      <w:r w:rsidR="002D2136" w:rsidRPr="00CA09ED">
        <w:rPr>
          <w:color w:val="2F5496" w:themeColor="accent1" w:themeShade="BF"/>
        </w:rPr>
        <w:t xml:space="preserve"> of </w:t>
      </w:r>
      <w:proofErr w:type="spellStart"/>
      <w:r w:rsidR="002D2136" w:rsidRPr="00CA09ED">
        <w:rPr>
          <w:color w:val="2F5496" w:themeColor="accent1" w:themeShade="BF"/>
        </w:rPr>
        <w:t>c</w:t>
      </w:r>
      <w:r w:rsidRPr="00CA09ED">
        <w:rPr>
          <w:color w:val="2F5496" w:themeColor="accent1" w:themeShade="BF"/>
        </w:rPr>
        <w:t>osts</w:t>
      </w:r>
      <w:bookmarkEnd w:id="22"/>
      <w:proofErr w:type="spellEnd"/>
      <w:r w:rsidRPr="00CA09ED">
        <w:rPr>
          <w:color w:val="2F5496" w:themeColor="accent1" w:themeShade="BF"/>
        </w:rPr>
        <w:t xml:space="preserve"> </w:t>
      </w:r>
    </w:p>
    <w:p w14:paraId="088F2484" w14:textId="738C7C90" w:rsidR="00BE722E" w:rsidRPr="00CA09ED" w:rsidRDefault="00BE722E" w:rsidP="00802F3D">
      <w:pPr>
        <w:tabs>
          <w:tab w:val="left" w:pos="900"/>
        </w:tabs>
        <w:autoSpaceDE w:val="0"/>
        <w:autoSpaceDN w:val="0"/>
        <w:adjustRightInd w:val="0"/>
        <w:spacing w:line="276" w:lineRule="auto"/>
        <w:rPr>
          <w:rFonts w:cstheme="minorHAnsi"/>
          <w:color w:val="2F5496" w:themeColor="accent1" w:themeShade="BF"/>
          <w:lang w:val="en-GB" w:eastAsia="en-GB"/>
        </w:rPr>
      </w:pPr>
      <w:r w:rsidRPr="00CA09ED">
        <w:rPr>
          <w:rFonts w:cstheme="minorHAnsi"/>
          <w:color w:val="2F5496" w:themeColor="accent1" w:themeShade="BF"/>
          <w:u w:val="single"/>
          <w:lang w:val="en-GB" w:eastAsia="en-GB"/>
        </w:rPr>
        <w:t>Only ‘eligible costs’ can be financed within the Programme.</w:t>
      </w:r>
      <w:r w:rsidRPr="00CA09ED">
        <w:rPr>
          <w:rFonts w:cstheme="minorHAnsi"/>
          <w:color w:val="2F5496" w:themeColor="accent1" w:themeShade="BF"/>
          <w:lang w:val="en-GB" w:eastAsia="en-GB"/>
        </w:rPr>
        <w:t xml:space="preserve"> All costs must be indicated in the </w:t>
      </w:r>
      <w:r w:rsidR="00B67422" w:rsidRPr="00CA09ED">
        <w:rPr>
          <w:rFonts w:cstheme="minorHAnsi"/>
          <w:color w:val="2F5496" w:themeColor="accent1" w:themeShade="BF"/>
          <w:lang w:val="en-GB" w:eastAsia="en-GB"/>
        </w:rPr>
        <w:t xml:space="preserve">project </w:t>
      </w:r>
      <w:r w:rsidRPr="00CA09ED">
        <w:rPr>
          <w:rFonts w:cstheme="minorHAnsi"/>
          <w:color w:val="2F5496" w:themeColor="accent1" w:themeShade="BF"/>
          <w:lang w:val="en-GB" w:eastAsia="en-GB"/>
        </w:rPr>
        <w:t xml:space="preserve">budget. The categories of costs considered as eligible and non-eligible are indicated in </w:t>
      </w:r>
      <w:r w:rsidR="00801903" w:rsidRPr="00CA09ED">
        <w:rPr>
          <w:rFonts w:cstheme="minorHAnsi"/>
          <w:color w:val="2F5496" w:themeColor="accent1" w:themeShade="BF"/>
          <w:lang w:val="en-GB" w:eastAsia="en-GB"/>
        </w:rPr>
        <w:t>points 4.6 and 4</w:t>
      </w:r>
      <w:r w:rsidR="002D6D2B">
        <w:rPr>
          <w:rFonts w:cstheme="minorHAnsi"/>
          <w:color w:val="2F5496" w:themeColor="accent1" w:themeShade="BF"/>
          <w:lang w:val="en-GB" w:eastAsia="en-GB"/>
        </w:rPr>
        <w:t>.8</w:t>
      </w:r>
      <w:r w:rsidRPr="00CA09ED">
        <w:rPr>
          <w:rFonts w:cstheme="minorHAnsi"/>
          <w:color w:val="2F5496" w:themeColor="accent1" w:themeShade="BF"/>
          <w:lang w:val="en-GB" w:eastAsia="en-GB"/>
        </w:rPr>
        <w:t xml:space="preserve">. </w:t>
      </w:r>
    </w:p>
    <w:p w14:paraId="76787FD7" w14:textId="77777777" w:rsidR="00BE722E" w:rsidRPr="00CA09ED" w:rsidRDefault="00BE722E" w:rsidP="00802F3D">
      <w:pPr>
        <w:tabs>
          <w:tab w:val="left" w:pos="900"/>
        </w:tabs>
        <w:autoSpaceDE w:val="0"/>
        <w:autoSpaceDN w:val="0"/>
        <w:adjustRightInd w:val="0"/>
        <w:spacing w:line="276" w:lineRule="auto"/>
        <w:rPr>
          <w:rFonts w:cstheme="minorHAnsi"/>
          <w:color w:val="2F5496" w:themeColor="accent1" w:themeShade="BF"/>
          <w:lang w:val="en-GB" w:eastAsia="en-GB"/>
        </w:rPr>
      </w:pPr>
      <w:r w:rsidRPr="00CA09ED">
        <w:rPr>
          <w:rFonts w:cstheme="minorHAnsi"/>
          <w:color w:val="2F5496" w:themeColor="accent1" w:themeShade="BF"/>
          <w:lang w:val="en-GB" w:eastAsia="en-GB"/>
        </w:rPr>
        <w:t xml:space="preserve">The costs foreseen within the budget headings Staff costs, Office and administrative costs and Travel and accommodation, will be settled on the basis on the </w:t>
      </w:r>
      <w:r w:rsidRPr="00CA09ED">
        <w:rPr>
          <w:color w:val="2F5496" w:themeColor="accent1" w:themeShade="BF"/>
          <w:lang w:val="en-US"/>
        </w:rPr>
        <w:t>Simplified cost options</w:t>
      </w:r>
      <w:r w:rsidRPr="00CA09ED">
        <w:rPr>
          <w:color w:val="2F5496" w:themeColor="accent1" w:themeShade="BF"/>
          <w:lang w:val="en-GB"/>
        </w:rPr>
        <w:t xml:space="preserve">. </w:t>
      </w:r>
      <w:r w:rsidRPr="00CA09ED">
        <w:rPr>
          <w:rFonts w:cstheme="minorHAnsi"/>
          <w:color w:val="2F5496" w:themeColor="accent1" w:themeShade="BF"/>
          <w:lang w:val="en-GB" w:eastAsia="en-GB"/>
        </w:rPr>
        <w:t>The costs planned under other budget headings will be settled on the basis of the real costs.</w:t>
      </w:r>
    </w:p>
    <w:p w14:paraId="07CD5B89" w14:textId="77777777" w:rsidR="00BE722E" w:rsidRPr="00CA09ED" w:rsidRDefault="00BE722E" w:rsidP="00802F3D">
      <w:pPr>
        <w:tabs>
          <w:tab w:val="left" w:pos="900"/>
        </w:tabs>
        <w:autoSpaceDE w:val="0"/>
        <w:autoSpaceDN w:val="0"/>
        <w:adjustRightInd w:val="0"/>
        <w:spacing w:line="276" w:lineRule="auto"/>
        <w:rPr>
          <w:rFonts w:cstheme="minorHAnsi"/>
          <w:color w:val="2F5496" w:themeColor="accent1" w:themeShade="BF"/>
          <w:lang w:val="en-GB" w:eastAsia="en-GB"/>
        </w:rPr>
      </w:pPr>
      <w:r w:rsidRPr="00CA09ED">
        <w:rPr>
          <w:rFonts w:cstheme="minorHAnsi"/>
          <w:color w:val="2F5496" w:themeColor="accent1" w:themeShade="BF"/>
          <w:lang w:val="en-GB" w:eastAsia="en-GB"/>
        </w:rPr>
        <w:t xml:space="preserve">Any expenditure eligible shall relate to the costs </w:t>
      </w:r>
      <w:bookmarkStart w:id="23" w:name="_Hlk74778326"/>
      <w:r w:rsidRPr="00CA09ED">
        <w:rPr>
          <w:rFonts w:cstheme="minorHAnsi"/>
          <w:color w:val="2F5496" w:themeColor="accent1" w:themeShade="BF"/>
          <w:lang w:val="en-GB" w:eastAsia="en-GB"/>
        </w:rPr>
        <w:t xml:space="preserve">of initiating </w:t>
      </w:r>
      <w:bookmarkEnd w:id="23"/>
      <w:r w:rsidRPr="00CA09ED">
        <w:rPr>
          <w:rFonts w:cstheme="minorHAnsi"/>
          <w:color w:val="2F5496" w:themeColor="accent1" w:themeShade="BF"/>
          <w:lang w:val="en-GB" w:eastAsia="en-GB"/>
        </w:rPr>
        <w:t xml:space="preserve">and/or implementing a project or its part regardless if it is implemented in the Member State (Poland) or in the partner country (Ukraine). </w:t>
      </w:r>
    </w:p>
    <w:p w14:paraId="6C3D5721" w14:textId="72D5103E" w:rsidR="00BE722E" w:rsidRPr="00CA09ED" w:rsidRDefault="00BE722E" w:rsidP="00802F3D">
      <w:pPr>
        <w:spacing w:line="276" w:lineRule="auto"/>
        <w:rPr>
          <w:color w:val="2F5496" w:themeColor="accent1" w:themeShade="BF"/>
          <w:lang w:val="en-US"/>
        </w:rPr>
      </w:pPr>
      <w:r w:rsidRPr="00CA09ED">
        <w:rPr>
          <w:color w:val="2F5496" w:themeColor="accent1" w:themeShade="BF"/>
          <w:lang w:val="en-US"/>
        </w:rPr>
        <w:t xml:space="preserve">At the stage of assessment of the project application, the eligibility of costs included in the application form is verified. During project implementation, the eligibility of expenditure incurred is verified by the controller through assessment of the payment claim (except first </w:t>
      </w:r>
      <w:r w:rsidRPr="00CA09ED">
        <w:rPr>
          <w:color w:val="2F5496" w:themeColor="accent1" w:themeShade="BF"/>
          <w:lang w:val="en-US"/>
        </w:rPr>
        <w:lastRenderedPageBreak/>
        <w:t>payment claim – in case of projects which choose the option of project pre-financing). Additionally, project partners may be subject to audits by the Audit Authority</w:t>
      </w:r>
      <w:r w:rsidR="00135446" w:rsidRPr="00CA09ED">
        <w:rPr>
          <w:color w:val="2F5496" w:themeColor="accent1" w:themeShade="BF"/>
          <w:lang w:val="en-US"/>
        </w:rPr>
        <w:t>/Group of Auditors</w:t>
      </w:r>
      <w:r w:rsidRPr="00CA09ED">
        <w:rPr>
          <w:color w:val="2F5496" w:themeColor="accent1" w:themeShade="BF"/>
          <w:lang w:val="en-US"/>
        </w:rPr>
        <w:t xml:space="preserve"> or any other EU or national audit/control bodies.</w:t>
      </w:r>
    </w:p>
    <w:p w14:paraId="23FBB58A" w14:textId="77777777" w:rsidR="00BE722E" w:rsidRPr="00CA09ED" w:rsidRDefault="00BE722E" w:rsidP="00802F3D">
      <w:pPr>
        <w:spacing w:line="276" w:lineRule="auto"/>
        <w:rPr>
          <w:color w:val="2F5496" w:themeColor="accent1" w:themeShade="BF"/>
          <w:lang w:val="en-US"/>
        </w:rPr>
      </w:pPr>
    </w:p>
    <w:p w14:paraId="37ADC238" w14:textId="3B9EFAF9" w:rsidR="00BE722E" w:rsidRPr="00CA09ED" w:rsidRDefault="00BE722E" w:rsidP="00802F3D">
      <w:pPr>
        <w:pStyle w:val="Nagwek2"/>
        <w:spacing w:after="120" w:line="276" w:lineRule="auto"/>
        <w:ind w:hanging="11"/>
        <w:rPr>
          <w:color w:val="2F5496" w:themeColor="accent1" w:themeShade="BF"/>
          <w:lang w:val="en-GB"/>
        </w:rPr>
      </w:pPr>
      <w:bookmarkStart w:id="24" w:name="_Toc123635201"/>
      <w:r w:rsidRPr="00CA09ED">
        <w:rPr>
          <w:color w:val="2F5496" w:themeColor="accent1" w:themeShade="BF"/>
          <w:lang w:val="en-GB"/>
        </w:rPr>
        <w:t>General rules on the eligibility of expenditure settled as real costs</w:t>
      </w:r>
      <w:bookmarkEnd w:id="24"/>
    </w:p>
    <w:p w14:paraId="2000B470" w14:textId="3A50CB99" w:rsidR="00BE722E" w:rsidRPr="00CA09ED" w:rsidRDefault="00BE722E" w:rsidP="00802F3D">
      <w:pPr>
        <w:tabs>
          <w:tab w:val="left" w:pos="900"/>
        </w:tabs>
        <w:autoSpaceDE w:val="0"/>
        <w:autoSpaceDN w:val="0"/>
        <w:adjustRightInd w:val="0"/>
        <w:spacing w:line="276" w:lineRule="auto"/>
        <w:rPr>
          <w:rFonts w:cstheme="minorHAnsi"/>
          <w:color w:val="2F5496" w:themeColor="accent1" w:themeShade="BF"/>
          <w:lang w:val="en-GB" w:eastAsia="en-GB"/>
        </w:rPr>
      </w:pPr>
      <w:r w:rsidRPr="00CA09ED">
        <w:rPr>
          <w:rFonts w:cstheme="minorHAnsi"/>
          <w:color w:val="2F5496" w:themeColor="accent1" w:themeShade="BF"/>
          <w:lang w:val="en-GB" w:eastAsia="en-GB"/>
        </w:rPr>
        <w:t xml:space="preserve">The costs planned under following </w:t>
      </w:r>
      <w:r w:rsidR="00B56E4F" w:rsidRPr="00CA09ED">
        <w:rPr>
          <w:rFonts w:cstheme="minorHAnsi"/>
          <w:color w:val="2F5496" w:themeColor="accent1" w:themeShade="BF"/>
          <w:lang w:val="en-GB" w:eastAsia="en-GB"/>
        </w:rPr>
        <w:t>cost categories</w:t>
      </w:r>
      <w:r w:rsidRPr="00CA09ED">
        <w:rPr>
          <w:rFonts w:cstheme="minorHAnsi"/>
          <w:color w:val="2F5496" w:themeColor="accent1" w:themeShade="BF"/>
          <w:lang w:val="en-GB" w:eastAsia="en-GB"/>
        </w:rPr>
        <w:t xml:space="preserve"> are called direct costs and they are settled on the basis of the real costs:</w:t>
      </w:r>
    </w:p>
    <w:p w14:paraId="5616FB36" w14:textId="77777777" w:rsidR="00BE722E" w:rsidRPr="00CA09ED" w:rsidRDefault="00BE722E" w:rsidP="00802F3D">
      <w:pPr>
        <w:pStyle w:val="Akapitzlist"/>
        <w:numPr>
          <w:ilvl w:val="0"/>
          <w:numId w:val="39"/>
        </w:numPr>
        <w:tabs>
          <w:tab w:val="left" w:pos="900"/>
        </w:tabs>
        <w:autoSpaceDE w:val="0"/>
        <w:autoSpaceDN w:val="0"/>
        <w:adjustRightInd w:val="0"/>
        <w:spacing w:after="200" w:line="276" w:lineRule="auto"/>
        <w:ind w:right="0"/>
        <w:rPr>
          <w:rFonts w:cstheme="minorHAnsi"/>
          <w:color w:val="2F5496" w:themeColor="accent1" w:themeShade="BF"/>
          <w:lang w:val="en-GB" w:eastAsia="en-GB"/>
        </w:rPr>
      </w:pPr>
      <w:r w:rsidRPr="00CA09ED">
        <w:rPr>
          <w:rFonts w:cstheme="minorHAnsi"/>
          <w:color w:val="2F5496" w:themeColor="accent1" w:themeShade="BF"/>
          <w:lang w:val="en-GB" w:eastAsia="en-GB"/>
        </w:rPr>
        <w:t>External expertise and services,</w:t>
      </w:r>
    </w:p>
    <w:p w14:paraId="4AB02E3E" w14:textId="77777777" w:rsidR="00BE722E" w:rsidRPr="00CA09ED" w:rsidRDefault="00BE722E" w:rsidP="00802F3D">
      <w:pPr>
        <w:pStyle w:val="Akapitzlist"/>
        <w:numPr>
          <w:ilvl w:val="0"/>
          <w:numId w:val="39"/>
        </w:numPr>
        <w:tabs>
          <w:tab w:val="left" w:pos="900"/>
        </w:tabs>
        <w:autoSpaceDE w:val="0"/>
        <w:autoSpaceDN w:val="0"/>
        <w:adjustRightInd w:val="0"/>
        <w:spacing w:after="200" w:line="276" w:lineRule="auto"/>
        <w:ind w:right="0"/>
        <w:rPr>
          <w:rFonts w:cstheme="minorHAnsi"/>
          <w:color w:val="2F5496" w:themeColor="accent1" w:themeShade="BF"/>
          <w:lang w:val="en-GB" w:eastAsia="en-GB"/>
        </w:rPr>
      </w:pPr>
      <w:r w:rsidRPr="00CA09ED">
        <w:rPr>
          <w:rFonts w:cstheme="minorHAnsi"/>
          <w:color w:val="2F5496" w:themeColor="accent1" w:themeShade="BF"/>
          <w:lang w:val="en-GB" w:eastAsia="en-GB"/>
        </w:rPr>
        <w:t>Equipment,</w:t>
      </w:r>
    </w:p>
    <w:p w14:paraId="63EAE261" w14:textId="77777777" w:rsidR="00BE722E" w:rsidRPr="00CA09ED" w:rsidRDefault="00BE722E" w:rsidP="00802F3D">
      <w:pPr>
        <w:pStyle w:val="Akapitzlist"/>
        <w:numPr>
          <w:ilvl w:val="0"/>
          <w:numId w:val="39"/>
        </w:numPr>
        <w:tabs>
          <w:tab w:val="left" w:pos="900"/>
        </w:tabs>
        <w:autoSpaceDE w:val="0"/>
        <w:autoSpaceDN w:val="0"/>
        <w:adjustRightInd w:val="0"/>
        <w:spacing w:after="200" w:line="276" w:lineRule="auto"/>
        <w:ind w:right="0"/>
        <w:rPr>
          <w:rFonts w:cstheme="minorHAnsi"/>
          <w:color w:val="2F5496" w:themeColor="accent1" w:themeShade="BF"/>
          <w:lang w:val="en-GB" w:eastAsia="en-GB"/>
        </w:rPr>
      </w:pPr>
      <w:r w:rsidRPr="00CA09ED">
        <w:rPr>
          <w:rFonts w:cstheme="minorHAnsi"/>
          <w:color w:val="2F5496" w:themeColor="accent1" w:themeShade="BF"/>
          <w:lang w:val="en-GB" w:eastAsia="en-GB"/>
        </w:rPr>
        <w:t>Infrastructure and works.</w:t>
      </w:r>
    </w:p>
    <w:p w14:paraId="44FB859F" w14:textId="217FE510" w:rsidR="00BE722E" w:rsidRPr="00CA09ED" w:rsidRDefault="00BE722E" w:rsidP="00802F3D">
      <w:pPr>
        <w:tabs>
          <w:tab w:val="left" w:pos="900"/>
        </w:tabs>
        <w:autoSpaceDE w:val="0"/>
        <w:autoSpaceDN w:val="0"/>
        <w:adjustRightInd w:val="0"/>
        <w:spacing w:after="120" w:line="276" w:lineRule="auto"/>
        <w:ind w:left="11" w:right="74" w:hanging="11"/>
        <w:rPr>
          <w:color w:val="2F5496" w:themeColor="accent1" w:themeShade="BF"/>
          <w:lang w:val="en-US"/>
        </w:rPr>
      </w:pPr>
      <w:r w:rsidRPr="00CA09ED">
        <w:rPr>
          <w:rFonts w:cstheme="minorHAnsi"/>
          <w:color w:val="2F5496" w:themeColor="accent1" w:themeShade="BF"/>
          <w:u w:val="single"/>
          <w:lang w:val="en-GB" w:eastAsia="en-GB"/>
        </w:rPr>
        <w:t>Direct costs</w:t>
      </w:r>
      <w:r w:rsidRPr="00CA09ED">
        <w:rPr>
          <w:rFonts w:cstheme="minorHAnsi"/>
          <w:color w:val="2F5496" w:themeColor="accent1" w:themeShade="BF"/>
          <w:lang w:val="en-GB" w:eastAsia="en-GB"/>
        </w:rPr>
        <w:t xml:space="preserve"> </w:t>
      </w:r>
      <w:r w:rsidRPr="00CA09ED">
        <w:rPr>
          <w:color w:val="2F5496" w:themeColor="accent1" w:themeShade="BF"/>
          <w:lang w:val="en-US"/>
        </w:rPr>
        <w:t>are those costs which are directly related to implementation of the project by each partner, where the purpose of the cost and link with the project can be clearly demonstrated.</w:t>
      </w:r>
    </w:p>
    <w:p w14:paraId="7BE8AD1C" w14:textId="77777777" w:rsidR="00BE722E" w:rsidRPr="00CA09ED" w:rsidRDefault="00BE722E" w:rsidP="00802F3D">
      <w:pPr>
        <w:tabs>
          <w:tab w:val="left" w:pos="900"/>
        </w:tabs>
        <w:autoSpaceDE w:val="0"/>
        <w:autoSpaceDN w:val="0"/>
        <w:adjustRightInd w:val="0"/>
        <w:spacing w:afterLines="60" w:after="144" w:line="276" w:lineRule="auto"/>
        <w:rPr>
          <w:rFonts w:cstheme="minorHAnsi"/>
          <w:color w:val="2F5496" w:themeColor="accent1" w:themeShade="BF"/>
          <w:lang w:val="en-GB" w:eastAsia="en-GB"/>
        </w:rPr>
      </w:pPr>
      <w:r w:rsidRPr="00CA09ED">
        <w:rPr>
          <w:rFonts w:cstheme="minorHAnsi"/>
          <w:color w:val="2F5496" w:themeColor="accent1" w:themeShade="BF"/>
          <w:lang w:val="en-GB" w:eastAsia="en-GB"/>
        </w:rPr>
        <w:t>Eligible costs are costs actually incurred by project partners which meet all of the following criteria:</w:t>
      </w:r>
    </w:p>
    <w:p w14:paraId="2846041C" w14:textId="77777777" w:rsidR="00BE722E" w:rsidRPr="00CA09ED" w:rsidRDefault="00BE722E" w:rsidP="00802F3D">
      <w:pPr>
        <w:pStyle w:val="Akapitzlist"/>
        <w:numPr>
          <w:ilvl w:val="0"/>
          <w:numId w:val="22"/>
        </w:numPr>
        <w:autoSpaceDE w:val="0"/>
        <w:autoSpaceDN w:val="0"/>
        <w:adjustRightInd w:val="0"/>
        <w:spacing w:afterLines="60" w:after="144" w:line="276" w:lineRule="auto"/>
        <w:ind w:left="714" w:right="0" w:hanging="357"/>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t xml:space="preserve">they are </w:t>
      </w:r>
      <w:r w:rsidRPr="00CA09ED">
        <w:rPr>
          <w:rFonts w:cstheme="minorHAnsi"/>
          <w:bCs/>
          <w:color w:val="2F5496" w:themeColor="accent1" w:themeShade="BF"/>
          <w:lang w:val="en-GB" w:eastAsia="en-GB"/>
        </w:rPr>
        <w:t>incurred and paid</w:t>
      </w:r>
      <w:r w:rsidRPr="00CA09ED">
        <w:rPr>
          <w:rFonts w:cstheme="minorHAnsi"/>
          <w:color w:val="2F5496" w:themeColor="accent1" w:themeShade="BF"/>
          <w:lang w:val="en-GB" w:eastAsia="en-GB"/>
        </w:rPr>
        <w:t xml:space="preserve"> during the preparatory, implementation and closing time periods, </w:t>
      </w:r>
    </w:p>
    <w:p w14:paraId="21186E7B" w14:textId="77777777" w:rsidR="00BE722E" w:rsidRPr="00CA09ED" w:rsidRDefault="00BE722E" w:rsidP="00802F3D">
      <w:pPr>
        <w:pStyle w:val="Akapitzlist"/>
        <w:numPr>
          <w:ilvl w:val="0"/>
          <w:numId w:val="22"/>
        </w:numPr>
        <w:autoSpaceDE w:val="0"/>
        <w:autoSpaceDN w:val="0"/>
        <w:adjustRightInd w:val="0"/>
        <w:spacing w:afterLines="60" w:after="144" w:line="276" w:lineRule="auto"/>
        <w:ind w:left="714" w:right="0" w:hanging="357"/>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t>they are incurred under the contracts (where applicable) awarded in line with the provisions of Article 58 of Interreg Regulation</w:t>
      </w:r>
      <w:r w:rsidRPr="00CA09ED">
        <w:rPr>
          <w:rStyle w:val="Odwoanieprzypisudolnego"/>
          <w:rFonts w:asciiTheme="minorHAnsi" w:hAnsiTheme="minorHAnsi" w:cstheme="minorHAnsi"/>
          <w:color w:val="2F5496" w:themeColor="accent1" w:themeShade="BF"/>
          <w:lang w:val="en-GB" w:eastAsia="en-GB"/>
        </w:rPr>
        <w:footnoteReference w:id="12"/>
      </w:r>
      <w:r w:rsidRPr="00CA09ED">
        <w:rPr>
          <w:rFonts w:cstheme="minorHAnsi"/>
          <w:color w:val="2F5496" w:themeColor="accent1" w:themeShade="BF"/>
          <w:lang w:val="en-GB" w:eastAsia="en-GB"/>
        </w:rPr>
        <w:t xml:space="preserve"> </w:t>
      </w:r>
      <w:r w:rsidRPr="00CA09ED">
        <w:rPr>
          <w:color w:val="2F5496" w:themeColor="accent1" w:themeShade="BF"/>
          <w:lang w:val="en-US"/>
        </w:rPr>
        <w:t xml:space="preserve">and according to national and </w:t>
      </w:r>
      <w:proofErr w:type="spellStart"/>
      <w:r w:rsidRPr="00CA09ED">
        <w:rPr>
          <w:color w:val="2F5496" w:themeColor="accent1" w:themeShade="BF"/>
          <w:lang w:val="en-US"/>
        </w:rPr>
        <w:t>Programme</w:t>
      </w:r>
      <w:proofErr w:type="spellEnd"/>
      <w:r w:rsidRPr="00CA09ED">
        <w:rPr>
          <w:color w:val="2F5496" w:themeColor="accent1" w:themeShade="BF"/>
          <w:lang w:val="en-US"/>
        </w:rPr>
        <w:t xml:space="preserve"> rules</w:t>
      </w:r>
      <w:r w:rsidRPr="00CA09ED">
        <w:rPr>
          <w:rFonts w:cstheme="minorHAnsi"/>
          <w:color w:val="2F5496" w:themeColor="accent1" w:themeShade="BF"/>
          <w:lang w:val="en-GB" w:eastAsia="en-GB"/>
        </w:rPr>
        <w:t>. In case of preparatory costs, procedures to award contracts may be initiated and contracts may be concluded by project partners before the start of the implementation period of the project, provided the provisions of Article 58 of Interreg Regulation</w:t>
      </w:r>
      <w:r w:rsidRPr="00CA09ED">
        <w:rPr>
          <w:rStyle w:val="Odwoanieprzypisudolnego"/>
          <w:rFonts w:cstheme="minorHAnsi"/>
          <w:color w:val="2F5496" w:themeColor="accent1" w:themeShade="BF"/>
          <w:lang w:val="en-GB" w:eastAsia="en-GB"/>
        </w:rPr>
        <w:footnoteReference w:id="13"/>
      </w:r>
      <w:r w:rsidRPr="00CA09ED">
        <w:rPr>
          <w:rFonts w:cstheme="minorHAnsi"/>
          <w:color w:val="2F5496" w:themeColor="accent1" w:themeShade="BF"/>
          <w:lang w:val="en-GB" w:eastAsia="en-GB"/>
        </w:rPr>
        <w:t xml:space="preserve"> and national rules have been respected</w:t>
      </w:r>
      <w:r w:rsidRPr="00CA09ED">
        <w:rPr>
          <w:rStyle w:val="Odwoanieprzypisudolnego"/>
          <w:rFonts w:cstheme="minorHAnsi"/>
          <w:color w:val="2F5496" w:themeColor="accent1" w:themeShade="BF"/>
          <w:lang w:val="en-GB" w:eastAsia="en-GB"/>
        </w:rPr>
        <w:footnoteReference w:id="14"/>
      </w:r>
      <w:r w:rsidRPr="00CA09ED">
        <w:rPr>
          <w:rFonts w:cstheme="minorHAnsi"/>
          <w:color w:val="2F5496" w:themeColor="accent1" w:themeShade="BF"/>
          <w:lang w:val="en-GB" w:eastAsia="en-GB"/>
        </w:rPr>
        <w:t>;</w:t>
      </w:r>
    </w:p>
    <w:p w14:paraId="41532306" w14:textId="77777777" w:rsidR="00BE722E" w:rsidRPr="00CA09ED" w:rsidRDefault="00BE722E" w:rsidP="00802F3D">
      <w:pPr>
        <w:pStyle w:val="Akapitzlist"/>
        <w:numPr>
          <w:ilvl w:val="0"/>
          <w:numId w:val="22"/>
        </w:numPr>
        <w:autoSpaceDE w:val="0"/>
        <w:autoSpaceDN w:val="0"/>
        <w:adjustRightInd w:val="0"/>
        <w:spacing w:afterLines="60" w:after="144" w:line="276" w:lineRule="auto"/>
        <w:ind w:left="714" w:right="0" w:hanging="357"/>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t>they are indicated in the project’s estimated overall budget;</w:t>
      </w:r>
    </w:p>
    <w:p w14:paraId="2D737BD1" w14:textId="77777777" w:rsidR="00BE722E" w:rsidRPr="00CA09ED" w:rsidRDefault="00BE722E" w:rsidP="00802F3D">
      <w:pPr>
        <w:pStyle w:val="Akapitzlist"/>
        <w:numPr>
          <w:ilvl w:val="0"/>
          <w:numId w:val="22"/>
        </w:numPr>
        <w:autoSpaceDE w:val="0"/>
        <w:autoSpaceDN w:val="0"/>
        <w:adjustRightInd w:val="0"/>
        <w:spacing w:afterLines="60" w:after="144" w:line="276" w:lineRule="auto"/>
        <w:ind w:left="714" w:right="0" w:hanging="357"/>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t>they are necessary for the project implementation;</w:t>
      </w:r>
    </w:p>
    <w:p w14:paraId="4261C436" w14:textId="77777777" w:rsidR="00BE722E" w:rsidRPr="00CA09ED" w:rsidRDefault="00BE722E" w:rsidP="00802F3D">
      <w:pPr>
        <w:pStyle w:val="Akapitzlist"/>
        <w:numPr>
          <w:ilvl w:val="0"/>
          <w:numId w:val="22"/>
        </w:numPr>
        <w:autoSpaceDE w:val="0"/>
        <w:autoSpaceDN w:val="0"/>
        <w:adjustRightInd w:val="0"/>
        <w:spacing w:afterLines="60" w:after="144" w:line="276" w:lineRule="auto"/>
        <w:ind w:left="714" w:right="0" w:hanging="357"/>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t>they are identifiable and verifiable, in particular being recorded in the accounting records of project partners (separate accounts shall be created for the project purpose) and determined according to the accounting standards and the usual cost accounting practices applicable to project partners;</w:t>
      </w:r>
    </w:p>
    <w:p w14:paraId="3BB129CD" w14:textId="77777777" w:rsidR="00BE722E" w:rsidRPr="00CA09ED" w:rsidRDefault="00BE722E" w:rsidP="00802F3D">
      <w:pPr>
        <w:pStyle w:val="Akapitzlist"/>
        <w:numPr>
          <w:ilvl w:val="0"/>
          <w:numId w:val="22"/>
        </w:numPr>
        <w:autoSpaceDE w:val="0"/>
        <w:autoSpaceDN w:val="0"/>
        <w:adjustRightInd w:val="0"/>
        <w:spacing w:afterLines="60" w:after="144" w:line="276" w:lineRule="auto"/>
        <w:ind w:left="714" w:right="0" w:hanging="357"/>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t>they comply with the requirements of applicable tax and social legislation;</w:t>
      </w:r>
    </w:p>
    <w:p w14:paraId="169D83AD" w14:textId="77777777" w:rsidR="00BE722E" w:rsidRPr="00CA09ED" w:rsidRDefault="00BE722E" w:rsidP="00802F3D">
      <w:pPr>
        <w:pStyle w:val="Akapitzlist"/>
        <w:numPr>
          <w:ilvl w:val="0"/>
          <w:numId w:val="22"/>
        </w:numPr>
        <w:autoSpaceDE w:val="0"/>
        <w:autoSpaceDN w:val="0"/>
        <w:adjustRightInd w:val="0"/>
        <w:spacing w:afterLines="60" w:after="144" w:line="276" w:lineRule="auto"/>
        <w:ind w:left="714" w:right="0" w:hanging="357"/>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t>they are reasonable, justified, and comply with the requirements of sound financial management, in particular regarding economy and efficiency;</w:t>
      </w:r>
    </w:p>
    <w:p w14:paraId="33D15466" w14:textId="1C7C4F7A" w:rsidR="00BE722E" w:rsidRPr="00CA09ED" w:rsidRDefault="00BE722E" w:rsidP="00802F3D">
      <w:pPr>
        <w:pStyle w:val="Akapitzlist"/>
        <w:numPr>
          <w:ilvl w:val="0"/>
          <w:numId w:val="22"/>
        </w:numPr>
        <w:autoSpaceDE w:val="0"/>
        <w:autoSpaceDN w:val="0"/>
        <w:adjustRightInd w:val="0"/>
        <w:spacing w:afterLines="60" w:after="144" w:line="276" w:lineRule="auto"/>
        <w:ind w:right="0"/>
        <w:contextualSpacing w:val="0"/>
        <w:rPr>
          <w:rFonts w:cstheme="minorHAnsi"/>
          <w:color w:val="2F5496" w:themeColor="accent1" w:themeShade="BF"/>
          <w:lang w:val="en-GB" w:eastAsia="en-GB"/>
        </w:rPr>
      </w:pPr>
      <w:r w:rsidRPr="00CA09ED">
        <w:rPr>
          <w:rFonts w:cstheme="minorHAnsi"/>
          <w:color w:val="2F5496" w:themeColor="accent1" w:themeShade="BF"/>
          <w:lang w:val="en-GB" w:eastAsia="en-GB"/>
        </w:rPr>
        <w:t>they are supported by invoices or documents of equivalent probative value.</w:t>
      </w:r>
    </w:p>
    <w:p w14:paraId="009F8AA6" w14:textId="77777777" w:rsidR="00BE722E" w:rsidRPr="00CA09ED" w:rsidRDefault="00BE722E" w:rsidP="004C430D">
      <w:pPr>
        <w:pStyle w:val="Nagwek2"/>
        <w:spacing w:before="240" w:after="240" w:line="276" w:lineRule="auto"/>
        <w:ind w:hanging="11"/>
        <w:rPr>
          <w:color w:val="2F5496" w:themeColor="accent1" w:themeShade="BF"/>
          <w:lang w:val="en-GB"/>
        </w:rPr>
      </w:pPr>
      <w:bookmarkStart w:id="25" w:name="_Toc123635202"/>
      <w:bookmarkStart w:id="26" w:name="_Toc45533092"/>
      <w:bookmarkStart w:id="27" w:name="_Toc45533096"/>
      <w:r w:rsidRPr="00CA09ED">
        <w:rPr>
          <w:color w:val="2F5496" w:themeColor="accent1" w:themeShade="BF"/>
          <w:lang w:val="en-GB"/>
        </w:rPr>
        <w:lastRenderedPageBreak/>
        <w:t>General rules on the eligibility of costs within Simplified cost options</w:t>
      </w:r>
      <w:bookmarkEnd w:id="25"/>
    </w:p>
    <w:p w14:paraId="31CF6820" w14:textId="6F7805B2" w:rsidR="005F5929" w:rsidRPr="00CA09ED" w:rsidRDefault="005F5929" w:rsidP="005F5929">
      <w:pPr>
        <w:spacing w:after="120" w:line="276" w:lineRule="auto"/>
        <w:ind w:left="11" w:right="74" w:hanging="11"/>
        <w:rPr>
          <w:rFonts w:cstheme="minorHAnsi"/>
          <w:color w:val="2F5496" w:themeColor="accent1" w:themeShade="BF"/>
          <w:lang w:val="en-GB" w:eastAsia="en-GB"/>
        </w:rPr>
      </w:pPr>
      <w:bookmarkStart w:id="28" w:name="_Hlk96331053"/>
      <w:r w:rsidRPr="00CA09ED">
        <w:rPr>
          <w:rFonts w:cstheme="minorHAnsi"/>
          <w:color w:val="2F5496" w:themeColor="accent1" w:themeShade="BF"/>
          <w:lang w:val="en-GB" w:eastAsia="en-GB"/>
        </w:rPr>
        <w:t xml:space="preserve">Within the Programme the flat rate financing is applicable to the following </w:t>
      </w:r>
      <w:r w:rsidRPr="00CA09ED">
        <w:rPr>
          <w:rFonts w:cstheme="minorHAnsi"/>
          <w:color w:val="2F5496" w:themeColor="accent1" w:themeShade="BF"/>
          <w:lang w:val="en-US"/>
        </w:rPr>
        <w:t>categories of costs:</w:t>
      </w:r>
    </w:p>
    <w:p w14:paraId="7CDA5C61" w14:textId="77777777" w:rsidR="005F5929" w:rsidRPr="00CA09ED" w:rsidRDefault="005F5929" w:rsidP="005F5929">
      <w:pPr>
        <w:pStyle w:val="Akapitzlist"/>
        <w:numPr>
          <w:ilvl w:val="1"/>
          <w:numId w:val="26"/>
        </w:numPr>
        <w:spacing w:after="0" w:line="276" w:lineRule="auto"/>
        <w:ind w:left="1434" w:right="0" w:hanging="357"/>
        <w:contextualSpacing w:val="0"/>
        <w:rPr>
          <w:rFonts w:asciiTheme="minorHAnsi" w:hAnsiTheme="minorHAnsi" w:cstheme="minorHAnsi"/>
          <w:color w:val="2F5496" w:themeColor="accent1" w:themeShade="BF"/>
          <w:lang w:val="en-GB" w:eastAsia="en-GB"/>
        </w:rPr>
      </w:pPr>
      <w:r w:rsidRPr="00CA09ED">
        <w:rPr>
          <w:rFonts w:asciiTheme="minorHAnsi" w:hAnsiTheme="minorHAnsi" w:cstheme="minorHAnsi"/>
          <w:color w:val="2F5496" w:themeColor="accent1" w:themeShade="BF"/>
          <w:lang w:val="en-US"/>
        </w:rPr>
        <w:t>Staff,</w:t>
      </w:r>
    </w:p>
    <w:p w14:paraId="6016DD63" w14:textId="77777777" w:rsidR="005F5929" w:rsidRPr="00CA09ED" w:rsidRDefault="005F5929" w:rsidP="005F5929">
      <w:pPr>
        <w:pStyle w:val="Akapitzlist"/>
        <w:numPr>
          <w:ilvl w:val="1"/>
          <w:numId w:val="26"/>
        </w:numPr>
        <w:spacing w:after="0" w:line="276" w:lineRule="auto"/>
        <w:ind w:left="1434" w:right="0" w:hanging="357"/>
        <w:contextualSpacing w:val="0"/>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 xml:space="preserve">Travel and accommodation, </w:t>
      </w:r>
    </w:p>
    <w:p w14:paraId="68380B62" w14:textId="77777777" w:rsidR="005F5929" w:rsidRPr="00CA09ED" w:rsidRDefault="005F5929" w:rsidP="005F5929">
      <w:pPr>
        <w:pStyle w:val="Akapitzlist"/>
        <w:numPr>
          <w:ilvl w:val="1"/>
          <w:numId w:val="26"/>
        </w:numPr>
        <w:spacing w:after="120" w:line="276" w:lineRule="auto"/>
        <w:ind w:right="0"/>
        <w:contextualSpacing w:val="0"/>
        <w:rPr>
          <w:rFonts w:asciiTheme="minorHAnsi" w:hAnsiTheme="minorHAnsi" w:cstheme="minorHAnsi"/>
          <w:color w:val="2F5496" w:themeColor="accent1" w:themeShade="BF"/>
          <w:lang w:val="en-GB" w:eastAsia="en-GB"/>
        </w:rPr>
      </w:pPr>
      <w:r w:rsidRPr="00CA09ED">
        <w:rPr>
          <w:rFonts w:asciiTheme="minorHAnsi" w:hAnsiTheme="minorHAnsi" w:cstheme="minorHAnsi"/>
          <w:color w:val="2F5496" w:themeColor="accent1" w:themeShade="BF"/>
          <w:lang w:val="en-GB" w:eastAsia="en-GB"/>
        </w:rPr>
        <w:t>Office and administration.</w:t>
      </w:r>
    </w:p>
    <w:p w14:paraId="7A8740D7" w14:textId="77777777" w:rsidR="005F5929" w:rsidRPr="00CA09ED" w:rsidRDefault="005F5929" w:rsidP="00802F3D">
      <w:pPr>
        <w:spacing w:after="120" w:line="276" w:lineRule="auto"/>
        <w:ind w:left="11" w:right="74" w:hanging="11"/>
        <w:rPr>
          <w:rFonts w:cstheme="minorHAnsi"/>
          <w:color w:val="2F5496" w:themeColor="accent1" w:themeShade="BF"/>
          <w:lang w:val="en-GB" w:eastAsia="en-GB"/>
        </w:rPr>
      </w:pPr>
    </w:p>
    <w:p w14:paraId="3363D1C6" w14:textId="6A7F7D6A" w:rsidR="000E34F1" w:rsidRPr="00CA09ED" w:rsidRDefault="009D35C0" w:rsidP="00802F3D">
      <w:pPr>
        <w:spacing w:after="120" w:line="276" w:lineRule="auto"/>
        <w:ind w:left="11" w:right="74" w:hanging="11"/>
        <w:rPr>
          <w:rFonts w:cstheme="minorHAnsi"/>
          <w:color w:val="2F5496" w:themeColor="accent1" w:themeShade="BF"/>
          <w:lang w:val="en-GB" w:eastAsia="en-GB"/>
        </w:rPr>
      </w:pPr>
      <w:r w:rsidRPr="00CA09ED">
        <w:rPr>
          <w:color w:val="2F5496" w:themeColor="accent1" w:themeShade="BF"/>
          <w:lang w:val="en"/>
        </w:rPr>
        <w:t xml:space="preserve">Costs planned under these </w:t>
      </w:r>
      <w:r w:rsidR="00E76513" w:rsidRPr="00CA09ED">
        <w:rPr>
          <w:color w:val="2F5496" w:themeColor="accent1" w:themeShade="BF"/>
          <w:lang w:val="en"/>
        </w:rPr>
        <w:t>cost categories</w:t>
      </w:r>
      <w:r w:rsidRPr="00CA09ED">
        <w:rPr>
          <w:color w:val="2F5496" w:themeColor="accent1" w:themeShade="BF"/>
          <w:lang w:val="en"/>
        </w:rPr>
        <w:t xml:space="preserve"> are called indirect costs (</w:t>
      </w:r>
      <w:r w:rsidRPr="00CA09ED">
        <w:rPr>
          <w:color w:val="2F5496" w:themeColor="accent1" w:themeShade="BF"/>
          <w:lang w:val="en-US"/>
        </w:rPr>
        <w:t>not directly related to implementation of the project by each partner).</w:t>
      </w:r>
    </w:p>
    <w:p w14:paraId="0396C1A0" w14:textId="533F0306" w:rsidR="00BE722E" w:rsidRPr="00CA09ED" w:rsidRDefault="00BE722E" w:rsidP="00802F3D">
      <w:pPr>
        <w:spacing w:after="120" w:line="276" w:lineRule="auto"/>
        <w:ind w:left="11" w:right="74" w:hanging="11"/>
        <w:rPr>
          <w:rFonts w:cstheme="minorHAnsi"/>
          <w:color w:val="2F5496" w:themeColor="accent1" w:themeShade="BF"/>
          <w:lang w:val="en-GB" w:eastAsia="en-GB"/>
        </w:rPr>
      </w:pPr>
      <w:r w:rsidRPr="00CA09ED">
        <w:rPr>
          <w:rFonts w:cstheme="minorHAnsi"/>
          <w:color w:val="2F5496" w:themeColor="accent1" w:themeShade="BF"/>
          <w:lang w:val="en-GB" w:eastAsia="en-GB"/>
        </w:rPr>
        <w:t>Project partners decide a</w:t>
      </w:r>
      <w:r w:rsidRPr="00CA09ED">
        <w:rPr>
          <w:color w:val="2F5496" w:themeColor="accent1" w:themeShade="BF"/>
          <w:lang w:val="en-US"/>
        </w:rPr>
        <w:t>t the stage of the project application</w:t>
      </w:r>
      <w:r w:rsidRPr="00CA09ED">
        <w:rPr>
          <w:rFonts w:cstheme="minorHAnsi"/>
          <w:color w:val="2F5496" w:themeColor="accent1" w:themeShade="BF"/>
          <w:lang w:val="en-GB" w:eastAsia="en-GB"/>
        </w:rPr>
        <w:t xml:space="preserve"> whether they apply a specific category of </w:t>
      </w:r>
      <w:r w:rsidRPr="00CA09ED">
        <w:rPr>
          <w:color w:val="2F5496" w:themeColor="accent1" w:themeShade="BF"/>
          <w:lang w:val="en-US"/>
        </w:rPr>
        <w:t>Simplified cost options</w:t>
      </w:r>
      <w:r w:rsidRPr="00CA09ED">
        <w:rPr>
          <w:rFonts w:cstheme="minorHAnsi"/>
          <w:color w:val="2F5496" w:themeColor="accent1" w:themeShade="BF"/>
          <w:lang w:val="en-GB" w:eastAsia="en-GB"/>
        </w:rPr>
        <w:t xml:space="preserve"> in the project.</w:t>
      </w:r>
    </w:p>
    <w:p w14:paraId="498EB6E5" w14:textId="3CD9AAB5" w:rsidR="00BE722E" w:rsidRPr="00CA09ED" w:rsidRDefault="00BE722E" w:rsidP="00802F3D">
      <w:pPr>
        <w:spacing w:after="120" w:line="276" w:lineRule="auto"/>
        <w:ind w:left="11" w:right="74" w:hanging="11"/>
        <w:rPr>
          <w:rFonts w:cstheme="minorHAnsi"/>
          <w:color w:val="2F5496" w:themeColor="accent1" w:themeShade="BF"/>
          <w:lang w:val="en-GB" w:eastAsia="en-GB"/>
        </w:rPr>
      </w:pPr>
      <w:r w:rsidRPr="00CA09ED">
        <w:rPr>
          <w:rFonts w:cstheme="minorHAnsi"/>
          <w:color w:val="2F5496" w:themeColor="accent1" w:themeShade="BF"/>
          <w:lang w:val="en-GB" w:eastAsia="en-GB"/>
        </w:rPr>
        <w:t xml:space="preserve">It is not possible to settle indicated below </w:t>
      </w:r>
      <w:r w:rsidR="00E76513" w:rsidRPr="00CA09ED">
        <w:rPr>
          <w:rFonts w:cstheme="minorHAnsi"/>
          <w:color w:val="2F5496" w:themeColor="accent1" w:themeShade="BF"/>
          <w:lang w:val="en-GB" w:eastAsia="en-GB"/>
        </w:rPr>
        <w:t>cost categories</w:t>
      </w:r>
      <w:r w:rsidRPr="00CA09ED">
        <w:rPr>
          <w:rFonts w:cstheme="minorHAnsi"/>
          <w:color w:val="2F5496" w:themeColor="accent1" w:themeShade="BF"/>
          <w:lang w:val="en-GB" w:eastAsia="en-GB"/>
        </w:rPr>
        <w:t xml:space="preserve"> as real costs.</w:t>
      </w:r>
    </w:p>
    <w:p w14:paraId="030B5521" w14:textId="0576A99D" w:rsidR="00BE722E" w:rsidRPr="00CA09ED" w:rsidRDefault="00BE722E" w:rsidP="00802F3D">
      <w:pPr>
        <w:spacing w:after="120" w:line="276" w:lineRule="auto"/>
        <w:ind w:left="11" w:right="74" w:hanging="11"/>
        <w:rPr>
          <w:rFonts w:cstheme="minorHAnsi"/>
          <w:color w:val="2F5496" w:themeColor="accent1" w:themeShade="BF"/>
          <w:lang w:val="en-GB" w:eastAsia="en-GB"/>
        </w:rPr>
      </w:pPr>
      <w:r w:rsidRPr="00CA09ED">
        <w:rPr>
          <w:color w:val="2F5496" w:themeColor="accent1" w:themeShade="BF"/>
          <w:lang w:val="en-US"/>
        </w:rPr>
        <w:t>Simplified cost options</w:t>
      </w:r>
      <w:r w:rsidRPr="00CA09ED">
        <w:rPr>
          <w:rFonts w:cstheme="minorHAnsi"/>
          <w:color w:val="2F5496" w:themeColor="accent1" w:themeShade="BF"/>
          <w:lang w:val="en-GB" w:eastAsia="en-GB"/>
        </w:rPr>
        <w:t xml:space="preserve"> applied in the PL</w:t>
      </w:r>
      <w:r w:rsidR="00793696" w:rsidRPr="00CA09ED">
        <w:rPr>
          <w:rFonts w:cstheme="minorHAnsi"/>
          <w:color w:val="2F5496" w:themeColor="accent1" w:themeShade="BF"/>
          <w:lang w:val="en-GB" w:eastAsia="en-GB"/>
        </w:rPr>
        <w:t>-</w:t>
      </w:r>
      <w:r w:rsidRPr="00CA09ED">
        <w:rPr>
          <w:rFonts w:cstheme="minorHAnsi"/>
          <w:color w:val="2F5496" w:themeColor="accent1" w:themeShade="BF"/>
          <w:lang w:val="en-GB" w:eastAsia="en-GB"/>
        </w:rPr>
        <w:t>UA 2021-2027 inc</w:t>
      </w:r>
      <w:r w:rsidR="009D35C0" w:rsidRPr="00CA09ED">
        <w:rPr>
          <w:rFonts w:cstheme="minorHAnsi"/>
          <w:color w:val="2F5496" w:themeColor="accent1" w:themeShade="BF"/>
          <w:lang w:val="en-GB" w:eastAsia="en-GB"/>
        </w:rPr>
        <w:t>l</w:t>
      </w:r>
      <w:r w:rsidRPr="00CA09ED">
        <w:rPr>
          <w:rFonts w:cstheme="minorHAnsi"/>
          <w:color w:val="2F5496" w:themeColor="accent1" w:themeShade="BF"/>
          <w:lang w:val="en-GB" w:eastAsia="en-GB"/>
        </w:rPr>
        <w:t xml:space="preserve">ude the settlement of expenditures on a basis of flat rate calculated in projects by applying a fixed percentage set at the Programme level. </w:t>
      </w:r>
    </w:p>
    <w:p w14:paraId="64CD96B9" w14:textId="3455A6EE" w:rsidR="00BE722E" w:rsidRPr="00CA09ED" w:rsidRDefault="00BE722E" w:rsidP="00802F3D">
      <w:pPr>
        <w:spacing w:after="120" w:line="276" w:lineRule="auto"/>
        <w:ind w:left="11" w:right="74" w:hanging="11"/>
        <w:rPr>
          <w:rFonts w:cstheme="minorHAnsi"/>
          <w:color w:val="2F5496" w:themeColor="accent1" w:themeShade="BF"/>
          <w:lang w:val="en-GB" w:eastAsia="en-GB"/>
        </w:rPr>
      </w:pPr>
      <w:r w:rsidRPr="00CA09ED">
        <w:rPr>
          <w:rFonts w:cstheme="minorHAnsi"/>
          <w:color w:val="2F5496" w:themeColor="accent1" w:themeShade="BF"/>
          <w:lang w:val="en-GB" w:eastAsia="en-GB"/>
        </w:rPr>
        <w:t>It is not possible to adjust the percentage to specific project requirements.</w:t>
      </w:r>
    </w:p>
    <w:bookmarkEnd w:id="28"/>
    <w:p w14:paraId="0D75BA1F" w14:textId="77777777" w:rsidR="00BE722E" w:rsidRPr="00CA09ED" w:rsidRDefault="00BE722E" w:rsidP="00802F3D">
      <w:pPr>
        <w:spacing w:line="276" w:lineRule="auto"/>
        <w:rPr>
          <w:rFonts w:cstheme="minorHAnsi"/>
          <w:color w:val="2F5496" w:themeColor="accent1" w:themeShade="BF"/>
          <w:lang w:val="en-GB" w:eastAsia="en-GB"/>
        </w:rPr>
      </w:pPr>
      <w:r w:rsidRPr="00CA09ED">
        <w:rPr>
          <w:rFonts w:cstheme="minorHAnsi"/>
          <w:color w:val="2F5496" w:themeColor="accent1" w:themeShade="BF"/>
          <w:lang w:val="en-GB" w:eastAsia="en-GB"/>
        </w:rPr>
        <w:t xml:space="preserve">Expenditures settled within </w:t>
      </w:r>
      <w:r w:rsidRPr="00CA09ED">
        <w:rPr>
          <w:color w:val="2F5496" w:themeColor="accent1" w:themeShade="BF"/>
          <w:lang w:val="en-US"/>
        </w:rPr>
        <w:t>Simplified cost options</w:t>
      </w:r>
      <w:r w:rsidRPr="00CA09ED">
        <w:rPr>
          <w:rFonts w:cstheme="minorHAnsi"/>
          <w:color w:val="2F5496" w:themeColor="accent1" w:themeShade="BF"/>
          <w:lang w:val="en-GB" w:eastAsia="en-GB"/>
        </w:rPr>
        <w:t xml:space="preserve"> shall meet the following eligibility criteria:</w:t>
      </w:r>
    </w:p>
    <w:p w14:paraId="787201AA" w14:textId="77777777" w:rsidR="00BE722E" w:rsidRPr="00CA09ED" w:rsidRDefault="00BE722E" w:rsidP="00802F3D">
      <w:pPr>
        <w:pStyle w:val="Akapitzlist"/>
        <w:numPr>
          <w:ilvl w:val="0"/>
          <w:numId w:val="19"/>
        </w:numPr>
        <w:autoSpaceDE w:val="0"/>
        <w:autoSpaceDN w:val="0"/>
        <w:adjustRightInd w:val="0"/>
        <w:spacing w:after="0" w:line="276" w:lineRule="auto"/>
        <w:ind w:left="709" w:right="0" w:hanging="425"/>
        <w:contextualSpacing w:val="0"/>
        <w:rPr>
          <w:rFonts w:asciiTheme="minorHAnsi" w:hAnsiTheme="minorHAnsi" w:cstheme="minorHAnsi"/>
          <w:color w:val="2F5496" w:themeColor="accent1" w:themeShade="BF"/>
          <w:lang w:val="en-GB" w:eastAsia="en-GB"/>
        </w:rPr>
      </w:pPr>
      <w:bookmarkStart w:id="29" w:name="_Hlk96499308"/>
      <w:r w:rsidRPr="00CA09ED">
        <w:rPr>
          <w:rFonts w:asciiTheme="minorHAnsi" w:hAnsiTheme="minorHAnsi" w:cstheme="minorHAnsi"/>
          <w:color w:val="2F5496" w:themeColor="accent1" w:themeShade="BF"/>
          <w:lang w:val="en-GB" w:eastAsia="en-GB"/>
        </w:rPr>
        <w:t>direct costs, which are the basis for the calculation of Staff costs, must be submitted by each partner in payment claim (in case of Travel and accommodation costs and Office and administrative costs, the basis for the calculation are Staff costs);</w:t>
      </w:r>
    </w:p>
    <w:bookmarkEnd w:id="29"/>
    <w:p w14:paraId="48B6BEC2" w14:textId="54F1C975" w:rsidR="00BE722E" w:rsidRPr="00CA09ED" w:rsidRDefault="00BE722E" w:rsidP="00802F3D">
      <w:pPr>
        <w:pStyle w:val="Akapitzlist"/>
        <w:numPr>
          <w:ilvl w:val="0"/>
          <w:numId w:val="19"/>
        </w:numPr>
        <w:autoSpaceDE w:val="0"/>
        <w:autoSpaceDN w:val="0"/>
        <w:adjustRightInd w:val="0"/>
        <w:spacing w:after="0" w:line="276" w:lineRule="auto"/>
        <w:ind w:left="709" w:right="0" w:hanging="425"/>
        <w:contextualSpacing w:val="0"/>
        <w:rPr>
          <w:rFonts w:asciiTheme="minorHAnsi" w:hAnsiTheme="minorHAnsi" w:cstheme="minorHAnsi"/>
          <w:color w:val="2F5496" w:themeColor="accent1" w:themeShade="BF"/>
          <w:lang w:val="en-GB" w:eastAsia="en-GB"/>
        </w:rPr>
      </w:pPr>
      <w:r w:rsidRPr="00CA09ED">
        <w:rPr>
          <w:rFonts w:asciiTheme="minorHAnsi" w:hAnsiTheme="minorHAnsi" w:cstheme="minorHAnsi"/>
          <w:color w:val="2F5496" w:themeColor="accent1" w:themeShade="BF"/>
          <w:lang w:val="en-GB" w:eastAsia="en-GB"/>
        </w:rPr>
        <w:t xml:space="preserve">they </w:t>
      </w:r>
      <w:r w:rsidR="00FA02A1" w:rsidRPr="00FA02A1">
        <w:rPr>
          <w:rFonts w:asciiTheme="minorHAnsi" w:hAnsiTheme="minorHAnsi" w:cstheme="minorHAnsi"/>
          <w:color w:val="2F5496" w:themeColor="accent1" w:themeShade="BF"/>
          <w:lang w:val="en-GB" w:eastAsia="en-GB"/>
        </w:rPr>
        <w:t xml:space="preserve">are </w:t>
      </w:r>
      <w:r w:rsidRPr="00CA09ED">
        <w:rPr>
          <w:rFonts w:asciiTheme="minorHAnsi" w:hAnsiTheme="minorHAnsi" w:cstheme="minorHAnsi"/>
          <w:color w:val="2F5496" w:themeColor="accent1" w:themeShade="BF"/>
          <w:lang w:val="en-GB" w:eastAsia="en-GB"/>
        </w:rPr>
        <w:t>indicated in a budget of the project;</w:t>
      </w:r>
    </w:p>
    <w:p w14:paraId="25C0F6D0" w14:textId="5ACA74E7" w:rsidR="00BE722E" w:rsidRPr="00CA09ED" w:rsidRDefault="00BE722E" w:rsidP="00802F3D">
      <w:pPr>
        <w:pStyle w:val="Akapitzlist"/>
        <w:numPr>
          <w:ilvl w:val="0"/>
          <w:numId w:val="19"/>
        </w:numPr>
        <w:autoSpaceDE w:val="0"/>
        <w:autoSpaceDN w:val="0"/>
        <w:adjustRightInd w:val="0"/>
        <w:spacing w:after="120" w:line="276" w:lineRule="auto"/>
        <w:ind w:left="709" w:right="0" w:hanging="425"/>
        <w:contextualSpacing w:val="0"/>
        <w:rPr>
          <w:rFonts w:asciiTheme="minorHAnsi" w:hAnsiTheme="minorHAnsi" w:cstheme="minorHAnsi"/>
          <w:color w:val="2F5496" w:themeColor="accent1" w:themeShade="BF"/>
          <w:lang w:val="en-GB" w:eastAsia="en-GB"/>
        </w:rPr>
      </w:pPr>
      <w:r w:rsidRPr="00CA09ED">
        <w:rPr>
          <w:rFonts w:asciiTheme="minorHAnsi" w:hAnsiTheme="minorHAnsi" w:cstheme="minorHAnsi"/>
          <w:color w:val="2F5496" w:themeColor="accent1" w:themeShade="BF"/>
          <w:lang w:val="en-GB" w:eastAsia="en-GB"/>
        </w:rPr>
        <w:t xml:space="preserve">they meet the specific rules for particular costs categories set in this document (point </w:t>
      </w:r>
      <w:r w:rsidR="00FA02A1" w:rsidRPr="00FA02A1">
        <w:rPr>
          <w:rFonts w:asciiTheme="minorHAnsi" w:hAnsiTheme="minorHAnsi" w:cstheme="minorHAnsi"/>
          <w:color w:val="2F5496" w:themeColor="accent1" w:themeShade="BF"/>
          <w:lang w:val="en-GB" w:eastAsia="en-GB"/>
        </w:rPr>
        <w:t>4.8</w:t>
      </w:r>
      <w:r w:rsidRPr="00CA09ED">
        <w:rPr>
          <w:rFonts w:asciiTheme="minorHAnsi" w:hAnsiTheme="minorHAnsi" w:cstheme="minorHAnsi"/>
          <w:color w:val="2F5496" w:themeColor="accent1" w:themeShade="BF"/>
          <w:lang w:val="en-GB" w:eastAsia="en-GB"/>
        </w:rPr>
        <w:t>);</w:t>
      </w:r>
    </w:p>
    <w:p w14:paraId="76C95756" w14:textId="77777777" w:rsidR="00BE722E" w:rsidRPr="00CA09ED" w:rsidRDefault="00BE722E" w:rsidP="00802F3D">
      <w:pPr>
        <w:pStyle w:val="Akapitzlist"/>
        <w:numPr>
          <w:ilvl w:val="0"/>
          <w:numId w:val="19"/>
        </w:numPr>
        <w:autoSpaceDE w:val="0"/>
        <w:autoSpaceDN w:val="0"/>
        <w:adjustRightInd w:val="0"/>
        <w:spacing w:after="120" w:line="276" w:lineRule="auto"/>
        <w:ind w:left="709" w:right="0" w:hanging="425"/>
        <w:contextualSpacing w:val="0"/>
        <w:rPr>
          <w:rFonts w:asciiTheme="minorHAnsi" w:hAnsiTheme="minorHAnsi" w:cstheme="minorHAnsi"/>
          <w:color w:val="2F5496" w:themeColor="accent1" w:themeShade="BF"/>
          <w:lang w:val="en-GB" w:eastAsia="en-GB"/>
        </w:rPr>
      </w:pPr>
      <w:r w:rsidRPr="00CA09ED">
        <w:rPr>
          <w:rFonts w:asciiTheme="minorHAnsi" w:hAnsiTheme="minorHAnsi" w:cstheme="minorHAnsi"/>
          <w:color w:val="2F5496" w:themeColor="accent1" w:themeShade="BF"/>
          <w:lang w:val="en-GB" w:eastAsia="en-GB"/>
        </w:rPr>
        <w:t>they do not need to be supported by invoices or documents of equivalent probative value;</w:t>
      </w:r>
    </w:p>
    <w:p w14:paraId="25286CEA" w14:textId="5F5AB505" w:rsidR="00BE722E" w:rsidRPr="00CA09ED" w:rsidRDefault="00BE722E" w:rsidP="00802F3D">
      <w:pPr>
        <w:pStyle w:val="Akapitzlist"/>
        <w:numPr>
          <w:ilvl w:val="0"/>
          <w:numId w:val="19"/>
        </w:numPr>
        <w:autoSpaceDE w:val="0"/>
        <w:autoSpaceDN w:val="0"/>
        <w:adjustRightInd w:val="0"/>
        <w:spacing w:after="120" w:line="276" w:lineRule="auto"/>
        <w:ind w:left="709" w:right="0" w:hanging="425"/>
        <w:contextualSpacing w:val="0"/>
        <w:rPr>
          <w:rFonts w:asciiTheme="minorHAnsi" w:hAnsiTheme="minorHAnsi" w:cstheme="minorHAnsi"/>
          <w:color w:val="2F5496" w:themeColor="accent1" w:themeShade="BF"/>
          <w:lang w:val="en-GB" w:eastAsia="en-GB"/>
        </w:rPr>
      </w:pPr>
      <w:r w:rsidRPr="00CA09ED">
        <w:rPr>
          <w:rFonts w:asciiTheme="minorHAnsi" w:hAnsiTheme="minorHAnsi" w:cstheme="minorHAnsi"/>
          <w:color w:val="2F5496" w:themeColor="accent1" w:themeShade="BF"/>
          <w:lang w:val="en-GB" w:eastAsia="en-GB"/>
        </w:rPr>
        <w:t xml:space="preserve">particular invoices within </w:t>
      </w:r>
      <w:r w:rsidR="00FA02A1" w:rsidRPr="00FA02A1">
        <w:rPr>
          <w:rFonts w:asciiTheme="minorHAnsi" w:hAnsiTheme="minorHAnsi" w:cstheme="minorHAnsi"/>
          <w:color w:val="2F5496" w:themeColor="accent1" w:themeShade="BF"/>
          <w:lang w:val="en-GB" w:eastAsia="en-GB"/>
        </w:rPr>
        <w:t>SCO</w:t>
      </w:r>
      <w:r w:rsidRPr="00CA09ED">
        <w:rPr>
          <w:rFonts w:asciiTheme="minorHAnsi" w:hAnsiTheme="minorHAnsi" w:cstheme="minorHAnsi"/>
          <w:color w:val="2F5496" w:themeColor="accent1" w:themeShade="BF"/>
          <w:lang w:val="en-GB" w:eastAsia="en-GB"/>
        </w:rPr>
        <w:t xml:space="preserve"> do not need to be recorded in the accounting records related to the project. The expenditure reported might differ from the actual costs registered in the accounting system of the partner. This is a direct and accepted consequence of the use of </w:t>
      </w:r>
      <w:r w:rsidR="00FA02A1" w:rsidRPr="00FA02A1">
        <w:rPr>
          <w:rFonts w:asciiTheme="minorHAnsi" w:hAnsiTheme="minorHAnsi" w:cstheme="minorHAnsi"/>
          <w:color w:val="2F5496" w:themeColor="accent1" w:themeShade="BF"/>
          <w:lang w:val="en-GB" w:eastAsia="en-GB"/>
        </w:rPr>
        <w:t>SCO</w:t>
      </w:r>
      <w:r w:rsidRPr="00CA09ED">
        <w:rPr>
          <w:rFonts w:asciiTheme="minorHAnsi" w:hAnsiTheme="minorHAnsi" w:cstheme="minorHAnsi"/>
          <w:color w:val="2F5496" w:themeColor="accent1" w:themeShade="BF"/>
          <w:lang w:val="en-GB" w:eastAsia="en-GB"/>
        </w:rPr>
        <w:t>. However, the project partner is obliged to correctly keep accounting books or simplified accounting records in accordance with national rules.</w:t>
      </w:r>
    </w:p>
    <w:p w14:paraId="1AE70B6D" w14:textId="062EE32E" w:rsidR="00BE722E" w:rsidRPr="00CA09ED" w:rsidRDefault="00BE722E" w:rsidP="004C430D">
      <w:pPr>
        <w:pStyle w:val="Nagwek2"/>
        <w:spacing w:before="240" w:after="240" w:line="276" w:lineRule="auto"/>
        <w:ind w:hanging="11"/>
        <w:rPr>
          <w:color w:val="2F5496" w:themeColor="accent1" w:themeShade="BF"/>
        </w:rPr>
      </w:pPr>
      <w:bookmarkStart w:id="30" w:name="_Toc123635203"/>
      <w:bookmarkEnd w:id="26"/>
      <w:r w:rsidRPr="00CA09ED">
        <w:rPr>
          <w:color w:val="2F5496" w:themeColor="accent1" w:themeShade="BF"/>
        </w:rPr>
        <w:t>List of non-</w:t>
      </w:r>
      <w:proofErr w:type="spellStart"/>
      <w:r w:rsidRPr="00CA09ED">
        <w:rPr>
          <w:color w:val="2F5496" w:themeColor="accent1" w:themeShade="BF"/>
        </w:rPr>
        <w:t>eligible</w:t>
      </w:r>
      <w:proofErr w:type="spellEnd"/>
      <w:r w:rsidRPr="00CA09ED">
        <w:rPr>
          <w:color w:val="2F5496" w:themeColor="accent1" w:themeShade="BF"/>
        </w:rPr>
        <w:t xml:space="preserve"> </w:t>
      </w:r>
      <w:proofErr w:type="spellStart"/>
      <w:r w:rsidRPr="00CA09ED">
        <w:rPr>
          <w:color w:val="2F5496" w:themeColor="accent1" w:themeShade="BF"/>
        </w:rPr>
        <w:t>costs</w:t>
      </w:r>
      <w:bookmarkEnd w:id="27"/>
      <w:bookmarkEnd w:id="30"/>
      <w:proofErr w:type="spellEnd"/>
    </w:p>
    <w:p w14:paraId="2CAE13D7" w14:textId="4E15256A" w:rsidR="00BE722E" w:rsidRPr="00CA09ED" w:rsidRDefault="00BE722E" w:rsidP="00802F3D">
      <w:pPr>
        <w:spacing w:afterLines="60" w:after="144" w:line="276" w:lineRule="auto"/>
        <w:rPr>
          <w:rFonts w:cstheme="minorHAnsi"/>
          <w:color w:val="2F5496" w:themeColor="accent1" w:themeShade="BF"/>
          <w:lang w:val="en-GB" w:eastAsia="en-GB"/>
        </w:rPr>
      </w:pPr>
      <w:r w:rsidRPr="00CA09ED">
        <w:rPr>
          <w:rFonts w:cstheme="minorHAnsi"/>
          <w:color w:val="2F5496" w:themeColor="accent1" w:themeShade="BF"/>
          <w:lang w:val="en-GB" w:eastAsia="en-GB"/>
        </w:rPr>
        <w:t xml:space="preserve">The following costs shall not be eligible for financing within the </w:t>
      </w:r>
      <w:r w:rsidR="005F5929" w:rsidRPr="00CA09ED">
        <w:rPr>
          <w:rFonts w:cstheme="minorHAnsi"/>
          <w:color w:val="2F5496" w:themeColor="accent1" w:themeShade="BF"/>
          <w:lang w:val="en-GB" w:eastAsia="en-GB"/>
        </w:rPr>
        <w:t>PL-UA 2021-2027</w:t>
      </w:r>
      <w:r w:rsidRPr="00CA09ED">
        <w:rPr>
          <w:rFonts w:cstheme="minorHAnsi"/>
          <w:color w:val="2F5496" w:themeColor="accent1" w:themeShade="BF"/>
          <w:lang w:val="en-GB" w:eastAsia="en-GB"/>
        </w:rPr>
        <w:t xml:space="preserve">: </w:t>
      </w:r>
    </w:p>
    <w:p w14:paraId="2D3BDE46" w14:textId="77777777" w:rsidR="00BE722E" w:rsidRPr="00CA09ED" w:rsidRDefault="00BE722E" w:rsidP="00802F3D">
      <w:pPr>
        <w:pStyle w:val="Akapitzlist"/>
        <w:numPr>
          <w:ilvl w:val="0"/>
          <w:numId w:val="21"/>
        </w:numPr>
        <w:spacing w:afterLines="60" w:after="144" w:line="276" w:lineRule="auto"/>
        <w:ind w:left="714" w:right="0" w:hanging="357"/>
        <w:contextualSpacing w:val="0"/>
        <w:jc w:val="left"/>
        <w:rPr>
          <w:color w:val="2F5496" w:themeColor="accent1" w:themeShade="BF"/>
          <w:lang w:val="en-GB" w:eastAsia="en-GB"/>
        </w:rPr>
      </w:pPr>
      <w:r w:rsidRPr="00CA09ED">
        <w:rPr>
          <w:color w:val="2F5496" w:themeColor="accent1" w:themeShade="BF"/>
          <w:lang w:val="en-GB" w:eastAsia="en-GB"/>
        </w:rPr>
        <w:t xml:space="preserve">interest on debt, except in relation to grants given in the form of an interest rate subsidy or guarantee fee subsidy; </w:t>
      </w:r>
    </w:p>
    <w:p w14:paraId="0C943BD4" w14:textId="77777777" w:rsidR="00F67A0B" w:rsidRPr="00CA09ED" w:rsidRDefault="00BE722E" w:rsidP="00802F3D">
      <w:pPr>
        <w:pStyle w:val="Akapitzlist"/>
        <w:numPr>
          <w:ilvl w:val="0"/>
          <w:numId w:val="21"/>
        </w:numPr>
        <w:spacing w:afterLines="60" w:after="144" w:line="276" w:lineRule="auto"/>
        <w:ind w:left="714" w:right="0" w:hanging="357"/>
        <w:contextualSpacing w:val="0"/>
        <w:jc w:val="left"/>
        <w:rPr>
          <w:color w:val="2F5496" w:themeColor="accent1" w:themeShade="BF"/>
          <w:lang w:val="en-GB" w:eastAsia="en-GB"/>
        </w:rPr>
      </w:pPr>
      <w:r w:rsidRPr="00CA09ED">
        <w:rPr>
          <w:color w:val="2F5496" w:themeColor="accent1" w:themeShade="BF"/>
          <w:lang w:val="en-GB" w:eastAsia="en-GB"/>
        </w:rPr>
        <w:t xml:space="preserve">the purchase of land; </w:t>
      </w:r>
    </w:p>
    <w:p w14:paraId="32A5CA4D" w14:textId="1C493644" w:rsidR="00F67A0B" w:rsidRPr="00CA09ED" w:rsidRDefault="00BE722E" w:rsidP="00802F3D">
      <w:pPr>
        <w:pStyle w:val="Akapitzlist"/>
        <w:numPr>
          <w:ilvl w:val="0"/>
          <w:numId w:val="21"/>
        </w:numPr>
        <w:spacing w:afterLines="60" w:after="144" w:line="276" w:lineRule="auto"/>
        <w:ind w:left="714" w:right="0" w:hanging="357"/>
        <w:contextualSpacing w:val="0"/>
        <w:jc w:val="left"/>
        <w:rPr>
          <w:color w:val="2F5496" w:themeColor="accent1" w:themeShade="BF"/>
          <w:lang w:val="en-GB" w:eastAsia="en-GB"/>
        </w:rPr>
      </w:pPr>
      <w:r w:rsidRPr="00CA09ED">
        <w:rPr>
          <w:color w:val="2F5496" w:themeColor="accent1" w:themeShade="BF"/>
          <w:lang w:val="en-GB" w:eastAsia="en-GB"/>
        </w:rPr>
        <w:t>duties, taxes</w:t>
      </w:r>
      <w:r w:rsidR="00F67A0B" w:rsidRPr="00CA09ED">
        <w:rPr>
          <w:color w:val="2F5496" w:themeColor="accent1" w:themeShade="BF"/>
          <w:lang w:val="en-GB" w:eastAsia="en-GB"/>
        </w:rPr>
        <w:t xml:space="preserve"> (except </w:t>
      </w:r>
      <w:r w:rsidR="006057BB" w:rsidRPr="00CA09ED">
        <w:rPr>
          <w:color w:val="2F5496" w:themeColor="accent1" w:themeShade="BF"/>
          <w:lang w:val="en-GB" w:eastAsia="en-GB"/>
        </w:rPr>
        <w:t>for</w:t>
      </w:r>
      <w:r w:rsidR="00F67A0B" w:rsidRPr="00CA09ED">
        <w:rPr>
          <w:color w:val="2F5496" w:themeColor="accent1" w:themeShade="BF"/>
          <w:lang w:val="en-GB" w:eastAsia="en-GB"/>
        </w:rPr>
        <w:t xml:space="preserve"> </w:t>
      </w:r>
      <w:r w:rsidR="00F67A0B" w:rsidRPr="00CA09ED">
        <w:rPr>
          <w:color w:val="2F5496" w:themeColor="accent1" w:themeShade="BF"/>
          <w:lang w:val="en-US"/>
        </w:rPr>
        <w:t xml:space="preserve">VAT of the Polish </w:t>
      </w:r>
      <w:r w:rsidR="00B56E4F" w:rsidRPr="00CA09ED">
        <w:rPr>
          <w:color w:val="2F5496" w:themeColor="accent1" w:themeShade="BF"/>
          <w:lang w:val="en-US"/>
        </w:rPr>
        <w:t>partners</w:t>
      </w:r>
      <w:r w:rsidR="00F67A0B" w:rsidRPr="00CA09ED">
        <w:rPr>
          <w:color w:val="2F5496" w:themeColor="accent1" w:themeShade="BF"/>
          <w:lang w:val="en-GB" w:eastAsia="en-GB"/>
        </w:rPr>
        <w:t xml:space="preserve">) </w:t>
      </w:r>
      <w:r w:rsidRPr="00CA09ED">
        <w:rPr>
          <w:color w:val="2F5496" w:themeColor="accent1" w:themeShade="BF"/>
          <w:lang w:val="en-GB" w:eastAsia="en-GB"/>
        </w:rPr>
        <w:t>and charges</w:t>
      </w:r>
      <w:r w:rsidR="00F67A0B" w:rsidRPr="00CA09ED">
        <w:rPr>
          <w:color w:val="2F5496" w:themeColor="accent1" w:themeShade="BF"/>
          <w:lang w:val="en-GB" w:eastAsia="en-GB"/>
        </w:rPr>
        <w:t>;</w:t>
      </w:r>
      <w:r w:rsidRPr="00CA09ED">
        <w:rPr>
          <w:color w:val="2F5496" w:themeColor="accent1" w:themeShade="BF"/>
          <w:lang w:val="en-GB" w:eastAsia="en-GB"/>
        </w:rPr>
        <w:t xml:space="preserve"> </w:t>
      </w:r>
    </w:p>
    <w:p w14:paraId="3D586BCE" w14:textId="66E615BD" w:rsidR="00BE722E" w:rsidRPr="00CA09ED" w:rsidRDefault="00F67A0B" w:rsidP="00802F3D">
      <w:pPr>
        <w:pStyle w:val="Akapitzlist"/>
        <w:numPr>
          <w:ilvl w:val="0"/>
          <w:numId w:val="21"/>
        </w:numPr>
        <w:spacing w:afterLines="60" w:after="144" w:line="276" w:lineRule="auto"/>
        <w:ind w:left="714" w:right="0" w:hanging="357"/>
        <w:contextualSpacing w:val="0"/>
        <w:jc w:val="left"/>
        <w:rPr>
          <w:color w:val="2F5496" w:themeColor="accent1" w:themeShade="BF"/>
          <w:lang w:val="en-GB" w:eastAsia="en-GB"/>
        </w:rPr>
      </w:pPr>
      <w:r w:rsidRPr="00CA09ED">
        <w:rPr>
          <w:color w:val="2F5496" w:themeColor="accent1" w:themeShade="BF"/>
          <w:lang w:val="en-US"/>
        </w:rPr>
        <w:lastRenderedPageBreak/>
        <w:t xml:space="preserve">VAT of the Polish </w:t>
      </w:r>
      <w:r w:rsidR="00B56E4F" w:rsidRPr="00CA09ED">
        <w:rPr>
          <w:color w:val="2F5496" w:themeColor="accent1" w:themeShade="BF"/>
          <w:lang w:val="en-US"/>
        </w:rPr>
        <w:t>partners</w:t>
      </w:r>
      <w:r w:rsidRPr="00CA09ED">
        <w:rPr>
          <w:color w:val="2F5496" w:themeColor="accent1" w:themeShade="BF"/>
          <w:lang w:val="en-GB" w:eastAsia="en-GB"/>
        </w:rPr>
        <w:t xml:space="preserve"> </w:t>
      </w:r>
      <w:r w:rsidR="006057BB" w:rsidRPr="00CA09ED">
        <w:rPr>
          <w:color w:val="2F5496" w:themeColor="accent1" w:themeShade="BF"/>
          <w:lang w:val="en-GB" w:eastAsia="en-GB"/>
        </w:rPr>
        <w:t xml:space="preserve">– only </w:t>
      </w:r>
      <w:r w:rsidRPr="00CA09ED">
        <w:rPr>
          <w:color w:val="2F5496" w:themeColor="accent1" w:themeShade="BF"/>
          <w:lang w:val="en-GB" w:eastAsia="en-GB"/>
        </w:rPr>
        <w:t>in</w:t>
      </w:r>
      <w:r w:rsidR="006057BB" w:rsidRPr="00CA09ED">
        <w:rPr>
          <w:color w:val="2F5496" w:themeColor="accent1" w:themeShade="BF"/>
          <w:lang w:val="en-GB" w:eastAsia="en-GB"/>
        </w:rPr>
        <w:t xml:space="preserve"> </w:t>
      </w:r>
      <w:r w:rsidRPr="00CA09ED">
        <w:rPr>
          <w:color w:val="2F5496" w:themeColor="accent1" w:themeShade="BF"/>
          <w:lang w:val="en-GB" w:eastAsia="en-GB"/>
        </w:rPr>
        <w:t xml:space="preserve">the projects </w:t>
      </w:r>
      <w:r w:rsidR="006057BB" w:rsidRPr="00CA09ED">
        <w:rPr>
          <w:color w:val="2F5496" w:themeColor="accent1" w:themeShade="BF"/>
          <w:lang w:val="en-GB" w:eastAsia="en-GB"/>
        </w:rPr>
        <w:t xml:space="preserve">with </w:t>
      </w:r>
      <w:r w:rsidR="00BE722E" w:rsidRPr="00CA09ED">
        <w:rPr>
          <w:color w:val="2F5496" w:themeColor="accent1" w:themeShade="BF"/>
          <w:lang w:val="en-US"/>
        </w:rPr>
        <w:t>the total cost of at least EUR</w:t>
      </w:r>
      <w:r w:rsidR="006057BB" w:rsidRPr="00CA09ED">
        <w:rPr>
          <w:color w:val="2F5496" w:themeColor="accent1" w:themeShade="BF"/>
          <w:lang w:val="en-US"/>
        </w:rPr>
        <w:t> </w:t>
      </w:r>
      <w:r w:rsidR="00BE722E" w:rsidRPr="00CA09ED">
        <w:rPr>
          <w:color w:val="2F5496" w:themeColor="accent1" w:themeShade="BF"/>
          <w:lang w:val="en-US"/>
        </w:rPr>
        <w:t>5</w:t>
      </w:r>
      <w:r w:rsidR="006057BB" w:rsidRPr="00CA09ED">
        <w:rPr>
          <w:color w:val="2F5496" w:themeColor="accent1" w:themeShade="BF"/>
          <w:lang w:val="en-US"/>
        </w:rPr>
        <w:t> </w:t>
      </w:r>
      <w:r w:rsidR="00BE722E" w:rsidRPr="00CA09ED">
        <w:rPr>
          <w:color w:val="2F5496" w:themeColor="accent1" w:themeShade="BF"/>
          <w:lang w:val="en-US"/>
        </w:rPr>
        <w:t>000</w:t>
      </w:r>
      <w:r w:rsidR="006057BB" w:rsidRPr="00CA09ED">
        <w:rPr>
          <w:color w:val="2F5496" w:themeColor="accent1" w:themeShade="BF"/>
          <w:lang w:val="en-US"/>
        </w:rPr>
        <w:t> </w:t>
      </w:r>
      <w:r w:rsidR="00BE722E" w:rsidRPr="00CA09ED">
        <w:rPr>
          <w:color w:val="2F5496" w:themeColor="accent1" w:themeShade="BF"/>
          <w:lang w:val="en-US"/>
        </w:rPr>
        <w:t>000</w:t>
      </w:r>
      <w:r w:rsidR="006057BB" w:rsidRPr="00CA09ED">
        <w:rPr>
          <w:color w:val="2F5496" w:themeColor="accent1" w:themeShade="BF"/>
          <w:lang w:val="en-US"/>
        </w:rPr>
        <w:t>,</w:t>
      </w:r>
      <w:r w:rsidR="00BE722E" w:rsidRPr="00CA09ED">
        <w:rPr>
          <w:color w:val="2F5496" w:themeColor="accent1" w:themeShade="BF"/>
          <w:lang w:val="en-US"/>
        </w:rPr>
        <w:t>00 (including VAT) where it is recoverable under national VAT legislation</w:t>
      </w:r>
      <w:r w:rsidR="00D25437" w:rsidRPr="00CA09ED">
        <w:rPr>
          <w:color w:val="2F5496" w:themeColor="accent1" w:themeShade="BF"/>
          <w:lang w:val="en-US"/>
        </w:rPr>
        <w:t>;</w:t>
      </w:r>
    </w:p>
    <w:p w14:paraId="032A5AB7" w14:textId="2A30F7F1" w:rsidR="0068286A" w:rsidRPr="00CA09ED" w:rsidRDefault="0068286A" w:rsidP="00DB5836">
      <w:pPr>
        <w:spacing w:afterLines="60" w:after="144" w:line="276" w:lineRule="auto"/>
        <w:ind w:left="708" w:right="0" w:firstLine="0"/>
        <w:jc w:val="left"/>
        <w:rPr>
          <w:color w:val="2F5496" w:themeColor="accent1" w:themeShade="BF"/>
          <w:lang w:val="en-GB" w:eastAsia="en-GB"/>
        </w:rPr>
      </w:pPr>
      <w:r w:rsidRPr="00CA09ED">
        <w:rPr>
          <w:b/>
          <w:bCs/>
          <w:color w:val="2F5496" w:themeColor="accent1" w:themeShade="BF"/>
          <w:lang w:val="en-GB" w:eastAsia="en-GB"/>
        </w:rPr>
        <w:t>Note:</w:t>
      </w:r>
      <w:r w:rsidRPr="00CA09ED">
        <w:rPr>
          <w:color w:val="2F5496" w:themeColor="accent1" w:themeShade="BF"/>
          <w:lang w:val="en-GB" w:eastAsia="en-GB"/>
        </w:rPr>
        <w:t xml:space="preserve"> The eligibility of the VAT in projects involving State aid is defined by the provisions of the GBER and depends on the possibility of its recovery according to national regulations.</w:t>
      </w:r>
    </w:p>
    <w:p w14:paraId="042CA039" w14:textId="77777777" w:rsidR="00BE722E" w:rsidRPr="00CA09ED" w:rsidRDefault="00BE722E" w:rsidP="00802F3D">
      <w:pPr>
        <w:spacing w:afterLines="60" w:after="144" w:line="276" w:lineRule="auto"/>
        <w:rPr>
          <w:rFonts w:cstheme="minorHAnsi"/>
          <w:color w:val="2F5496" w:themeColor="accent1" w:themeShade="BF"/>
          <w:lang w:val="en-GB" w:eastAsia="en-GB"/>
        </w:rPr>
      </w:pPr>
      <w:r w:rsidRPr="00CA09ED">
        <w:rPr>
          <w:rFonts w:cstheme="minorHAnsi"/>
          <w:color w:val="2F5496" w:themeColor="accent1" w:themeShade="BF"/>
          <w:lang w:val="en-GB" w:eastAsia="en-GB"/>
        </w:rPr>
        <w:t>The following specific costs relating to the implementation of the project shall not be considered eligible:</w:t>
      </w:r>
    </w:p>
    <w:p w14:paraId="3F0B4AC7" w14:textId="77777777" w:rsidR="00BE722E" w:rsidRPr="00CA09ED" w:rsidRDefault="00BE722E" w:rsidP="00802F3D">
      <w:pPr>
        <w:pStyle w:val="Akapitzlist"/>
        <w:numPr>
          <w:ilvl w:val="0"/>
          <w:numId w:val="20"/>
        </w:numPr>
        <w:spacing w:afterLines="60" w:after="144" w:line="276" w:lineRule="auto"/>
        <w:ind w:left="714" w:right="0" w:hanging="357"/>
        <w:contextualSpacing w:val="0"/>
        <w:jc w:val="left"/>
        <w:rPr>
          <w:color w:val="2F5496" w:themeColor="accent1" w:themeShade="BF"/>
          <w:lang w:val="en-GB" w:eastAsia="en-GB"/>
        </w:rPr>
      </w:pPr>
      <w:bookmarkStart w:id="31" w:name="_Toc45533097"/>
      <w:r w:rsidRPr="00CA09ED">
        <w:rPr>
          <w:color w:val="2F5496" w:themeColor="accent1" w:themeShade="BF"/>
          <w:lang w:val="en-GB" w:eastAsia="en-GB"/>
        </w:rPr>
        <w:t>fines, financial penalties and expenditure on legal disputes and litigation;</w:t>
      </w:r>
    </w:p>
    <w:p w14:paraId="2F40843E" w14:textId="77777777" w:rsidR="00BE722E" w:rsidRPr="00CA09ED" w:rsidRDefault="00BE722E" w:rsidP="00802F3D">
      <w:pPr>
        <w:pStyle w:val="Akapitzlist"/>
        <w:numPr>
          <w:ilvl w:val="0"/>
          <w:numId w:val="20"/>
        </w:numPr>
        <w:spacing w:afterLines="60" w:after="144" w:line="276" w:lineRule="auto"/>
        <w:ind w:left="714" w:right="0" w:hanging="357"/>
        <w:contextualSpacing w:val="0"/>
        <w:jc w:val="left"/>
        <w:rPr>
          <w:color w:val="2F5496" w:themeColor="accent1" w:themeShade="BF"/>
          <w:lang w:val="en-GB" w:eastAsia="en-GB"/>
        </w:rPr>
      </w:pPr>
      <w:r w:rsidRPr="00CA09ED">
        <w:rPr>
          <w:color w:val="2F5496" w:themeColor="accent1" w:themeShade="BF"/>
          <w:lang w:val="en-GB" w:eastAsia="en-GB"/>
        </w:rPr>
        <w:t>costs of gifts;</w:t>
      </w:r>
    </w:p>
    <w:p w14:paraId="591E1118" w14:textId="77777777" w:rsidR="00BE722E" w:rsidRPr="00CA09ED" w:rsidRDefault="00BE722E" w:rsidP="00802F3D">
      <w:pPr>
        <w:pStyle w:val="Akapitzlist"/>
        <w:numPr>
          <w:ilvl w:val="0"/>
          <w:numId w:val="20"/>
        </w:numPr>
        <w:spacing w:afterLines="60" w:after="144" w:line="276" w:lineRule="auto"/>
        <w:ind w:left="714" w:right="0" w:hanging="357"/>
        <w:contextualSpacing w:val="0"/>
        <w:jc w:val="left"/>
        <w:rPr>
          <w:color w:val="2F5496" w:themeColor="accent1" w:themeShade="BF"/>
          <w:lang w:val="en-GB" w:eastAsia="en-GB"/>
        </w:rPr>
      </w:pPr>
      <w:r w:rsidRPr="00CA09ED">
        <w:rPr>
          <w:color w:val="2F5496" w:themeColor="accent1" w:themeShade="BF"/>
          <w:lang w:val="en-GB" w:eastAsia="en-GB"/>
        </w:rPr>
        <w:t xml:space="preserve">costs related to fluctuation of currency exchange rate. </w:t>
      </w:r>
    </w:p>
    <w:p w14:paraId="7182A600" w14:textId="77777777" w:rsidR="00BE722E" w:rsidRPr="00CA09ED" w:rsidRDefault="00BE722E" w:rsidP="00802F3D">
      <w:pPr>
        <w:pStyle w:val="Akapitzlist"/>
        <w:numPr>
          <w:ilvl w:val="0"/>
          <w:numId w:val="20"/>
        </w:numPr>
        <w:spacing w:afterLines="60" w:after="144" w:line="276" w:lineRule="auto"/>
        <w:ind w:left="714" w:right="0" w:hanging="357"/>
        <w:contextualSpacing w:val="0"/>
        <w:jc w:val="left"/>
        <w:rPr>
          <w:color w:val="2F5496" w:themeColor="accent1" w:themeShade="BF"/>
          <w:lang w:val="en-GB" w:eastAsia="en-GB"/>
        </w:rPr>
      </w:pPr>
      <w:r w:rsidRPr="00CA09ED">
        <w:rPr>
          <w:color w:val="2F5496" w:themeColor="accent1" w:themeShade="BF"/>
          <w:lang w:val="en-GB" w:eastAsia="en-GB"/>
        </w:rPr>
        <w:t xml:space="preserve">costs declared by the </w:t>
      </w:r>
      <w:r w:rsidRPr="00CA09ED">
        <w:rPr>
          <w:rFonts w:cstheme="minorHAnsi"/>
          <w:color w:val="2F5496" w:themeColor="accent1" w:themeShade="BF"/>
          <w:lang w:val="en-GB" w:eastAsia="en-GB"/>
        </w:rPr>
        <w:t>project partners</w:t>
      </w:r>
      <w:r w:rsidRPr="00CA09ED">
        <w:rPr>
          <w:color w:val="2F5496" w:themeColor="accent1" w:themeShade="BF"/>
          <w:lang w:val="en-GB" w:eastAsia="en-GB"/>
        </w:rPr>
        <w:t xml:space="preserve"> and already financed by the Union budget; </w:t>
      </w:r>
    </w:p>
    <w:p w14:paraId="3C273780" w14:textId="77777777" w:rsidR="00BE722E" w:rsidRPr="00CA09ED" w:rsidRDefault="00BE722E" w:rsidP="00802F3D">
      <w:pPr>
        <w:pStyle w:val="Akapitzlist"/>
        <w:numPr>
          <w:ilvl w:val="0"/>
          <w:numId w:val="20"/>
        </w:numPr>
        <w:spacing w:afterLines="60" w:after="144" w:line="276" w:lineRule="auto"/>
        <w:ind w:left="714" w:right="0" w:hanging="357"/>
        <w:contextualSpacing w:val="0"/>
        <w:jc w:val="left"/>
        <w:rPr>
          <w:color w:val="2F5496" w:themeColor="accent1" w:themeShade="BF"/>
          <w:lang w:val="en-GB" w:eastAsia="en-GB"/>
        </w:rPr>
      </w:pPr>
      <w:r w:rsidRPr="00CA09ED">
        <w:rPr>
          <w:color w:val="2F5496" w:themeColor="accent1" w:themeShade="BF"/>
          <w:lang w:val="en-GB" w:eastAsia="en-GB"/>
        </w:rPr>
        <w:t xml:space="preserve">loans to third parties; </w:t>
      </w:r>
    </w:p>
    <w:p w14:paraId="4788F9C0" w14:textId="77777777" w:rsidR="00BE722E" w:rsidRPr="00CA09ED" w:rsidRDefault="00BE722E" w:rsidP="00802F3D">
      <w:pPr>
        <w:pStyle w:val="Akapitzlist"/>
        <w:numPr>
          <w:ilvl w:val="0"/>
          <w:numId w:val="20"/>
        </w:numPr>
        <w:spacing w:afterLines="60" w:after="144" w:line="276" w:lineRule="auto"/>
        <w:ind w:left="714" w:right="0" w:hanging="357"/>
        <w:contextualSpacing w:val="0"/>
        <w:jc w:val="left"/>
        <w:rPr>
          <w:color w:val="2F5496" w:themeColor="accent1" w:themeShade="BF"/>
          <w:lang w:val="en-GB" w:eastAsia="en-GB"/>
        </w:rPr>
      </w:pPr>
      <w:r w:rsidRPr="00CA09ED">
        <w:rPr>
          <w:color w:val="2F5496" w:themeColor="accent1" w:themeShade="BF"/>
          <w:lang w:val="en-GB" w:eastAsia="en-GB"/>
        </w:rPr>
        <w:t xml:space="preserve">contribution in kind; </w:t>
      </w:r>
    </w:p>
    <w:p w14:paraId="6CE202D4" w14:textId="23DCEE78" w:rsidR="00BE722E" w:rsidRPr="00CA09ED" w:rsidRDefault="00BE722E" w:rsidP="00802F3D">
      <w:pPr>
        <w:pStyle w:val="Akapitzlist"/>
        <w:numPr>
          <w:ilvl w:val="0"/>
          <w:numId w:val="20"/>
        </w:numPr>
        <w:spacing w:afterLines="60" w:after="144" w:line="276" w:lineRule="auto"/>
        <w:ind w:left="714" w:right="0" w:hanging="357"/>
        <w:contextualSpacing w:val="0"/>
        <w:jc w:val="left"/>
        <w:rPr>
          <w:color w:val="2F5496" w:themeColor="accent1" w:themeShade="BF"/>
          <w:lang w:val="en-GB" w:eastAsia="en-GB"/>
        </w:rPr>
      </w:pPr>
      <w:r w:rsidRPr="00CA09ED">
        <w:rPr>
          <w:color w:val="2F5496" w:themeColor="accent1" w:themeShade="BF"/>
          <w:lang w:val="en-GB" w:eastAsia="en-GB"/>
        </w:rPr>
        <w:t xml:space="preserve">other costs specified as ineligible in the budget heading description (point </w:t>
      </w:r>
      <w:r w:rsidR="00FA02A1" w:rsidRPr="00FA02A1">
        <w:rPr>
          <w:color w:val="2F5496" w:themeColor="accent1" w:themeShade="BF"/>
          <w:lang w:val="en-GB" w:eastAsia="en-GB"/>
        </w:rPr>
        <w:t>4.8</w:t>
      </w:r>
      <w:r w:rsidRPr="00CA09ED">
        <w:rPr>
          <w:color w:val="2F5496" w:themeColor="accent1" w:themeShade="BF"/>
          <w:lang w:val="en-GB" w:eastAsia="en-GB"/>
        </w:rPr>
        <w:t xml:space="preserve">). </w:t>
      </w:r>
    </w:p>
    <w:p w14:paraId="3593752E" w14:textId="6DB54044" w:rsidR="00BE722E" w:rsidRPr="00CA09ED" w:rsidRDefault="00BE722E" w:rsidP="00802F3D">
      <w:pPr>
        <w:pStyle w:val="Akapitzlist"/>
        <w:numPr>
          <w:ilvl w:val="0"/>
          <w:numId w:val="20"/>
        </w:numPr>
        <w:spacing w:afterLines="60" w:after="144" w:line="276" w:lineRule="auto"/>
        <w:ind w:right="0"/>
        <w:contextualSpacing w:val="0"/>
        <w:jc w:val="left"/>
        <w:rPr>
          <w:color w:val="2F5496" w:themeColor="accent1" w:themeShade="BF"/>
          <w:lang w:val="en-GB" w:eastAsia="en-GB"/>
        </w:rPr>
      </w:pPr>
      <w:r w:rsidRPr="00CA09ED">
        <w:rPr>
          <w:color w:val="2F5496" w:themeColor="accent1" w:themeShade="BF"/>
          <w:lang w:val="en-US"/>
        </w:rPr>
        <w:t xml:space="preserve">cash transfers between the </w:t>
      </w:r>
      <w:r w:rsidR="00B56E4F" w:rsidRPr="00CA09ED">
        <w:rPr>
          <w:color w:val="2F5496" w:themeColor="accent1" w:themeShade="BF"/>
          <w:lang w:val="en-US"/>
        </w:rPr>
        <w:t>Lead Partner</w:t>
      </w:r>
      <w:r w:rsidRPr="00CA09ED">
        <w:rPr>
          <w:color w:val="2F5496" w:themeColor="accent1" w:themeShade="BF"/>
          <w:lang w:val="en-US"/>
        </w:rPr>
        <w:t xml:space="preserve"> or partners may not be considered as costs incurred</w:t>
      </w:r>
      <w:r w:rsidRPr="00CA09ED">
        <w:rPr>
          <w:color w:val="2F5496" w:themeColor="accent1" w:themeShade="BF"/>
          <w:lang w:val="en-GB" w:eastAsia="en-GB"/>
        </w:rPr>
        <w:t>.</w:t>
      </w:r>
    </w:p>
    <w:p w14:paraId="0715C611" w14:textId="353E3D04" w:rsidR="00C57C1B" w:rsidRPr="00CA09ED" w:rsidRDefault="00C57C1B" w:rsidP="004C430D">
      <w:pPr>
        <w:pStyle w:val="Nagwek2"/>
        <w:spacing w:before="240" w:after="240" w:line="276" w:lineRule="auto"/>
        <w:ind w:hanging="11"/>
        <w:rPr>
          <w:color w:val="2F5496" w:themeColor="accent1" w:themeShade="BF"/>
        </w:rPr>
      </w:pPr>
      <w:proofErr w:type="spellStart"/>
      <w:r w:rsidRPr="00CA09ED">
        <w:rPr>
          <w:color w:val="2F5496" w:themeColor="accent1" w:themeShade="BF"/>
        </w:rPr>
        <w:t>Double</w:t>
      </w:r>
      <w:proofErr w:type="spellEnd"/>
      <w:r w:rsidRPr="00CA09ED">
        <w:rPr>
          <w:color w:val="2F5496" w:themeColor="accent1" w:themeShade="BF"/>
        </w:rPr>
        <w:t xml:space="preserve"> </w:t>
      </w:r>
      <w:proofErr w:type="spellStart"/>
      <w:r w:rsidRPr="00CA09ED">
        <w:rPr>
          <w:color w:val="2F5496" w:themeColor="accent1" w:themeShade="BF"/>
        </w:rPr>
        <w:t>financing</w:t>
      </w:r>
      <w:proofErr w:type="spellEnd"/>
      <w:r w:rsidRPr="00CA09ED">
        <w:rPr>
          <w:color w:val="2F5496" w:themeColor="accent1" w:themeShade="BF"/>
        </w:rPr>
        <w:t> </w:t>
      </w:r>
    </w:p>
    <w:p w14:paraId="695C1CB7" w14:textId="2DCBF29C" w:rsidR="00C57C1B" w:rsidRPr="00CA09ED" w:rsidRDefault="00C57C1B" w:rsidP="00C57C1B">
      <w:pPr>
        <w:spacing w:afterLines="60" w:after="144" w:line="276" w:lineRule="auto"/>
        <w:rPr>
          <w:rFonts w:cstheme="minorHAnsi"/>
          <w:color w:val="2F5496" w:themeColor="accent1" w:themeShade="BF"/>
          <w:lang w:val="en-GB" w:eastAsia="en-GB"/>
        </w:rPr>
      </w:pPr>
      <w:r w:rsidRPr="00CA09ED">
        <w:rPr>
          <w:rFonts w:cstheme="minorHAnsi"/>
          <w:color w:val="2F5496" w:themeColor="accent1" w:themeShade="BF"/>
          <w:lang w:val="en-GB" w:eastAsia="en-GB"/>
        </w:rPr>
        <w:t>Double financing of expenditure is prohibited, in particular: </w:t>
      </w:r>
    </w:p>
    <w:p w14:paraId="6C600AE1" w14:textId="35BC21B9" w:rsidR="000A5606" w:rsidRPr="00CA09ED" w:rsidRDefault="000A5606" w:rsidP="000A5606">
      <w:pPr>
        <w:pStyle w:val="Akapitzlist"/>
        <w:numPr>
          <w:ilvl w:val="0"/>
          <w:numId w:val="103"/>
        </w:numPr>
        <w:spacing w:afterLines="60" w:after="144" w:line="276" w:lineRule="auto"/>
        <w:ind w:right="0"/>
        <w:contextualSpacing w:val="0"/>
        <w:jc w:val="left"/>
        <w:rPr>
          <w:color w:val="2F5496" w:themeColor="accent1" w:themeShade="BF"/>
          <w:lang w:val="en-GB" w:eastAsia="en-GB"/>
        </w:rPr>
      </w:pPr>
      <w:r w:rsidRPr="00CA09ED">
        <w:rPr>
          <w:color w:val="2F5496" w:themeColor="accent1" w:themeShade="BF"/>
          <w:lang w:val="en-GB" w:eastAsia="en-GB"/>
        </w:rPr>
        <w:t>more than once presentation for settlement of the same expenditure or the same part of the expenditure from EU funds in any form (in particular grants, loans, guarantees/sureties),</w:t>
      </w:r>
    </w:p>
    <w:p w14:paraId="3B8E59CB" w14:textId="4AAE8377" w:rsidR="000A5606" w:rsidRPr="00CA09ED" w:rsidRDefault="000A5606" w:rsidP="000A5606">
      <w:pPr>
        <w:pStyle w:val="Akapitzlist"/>
        <w:numPr>
          <w:ilvl w:val="0"/>
          <w:numId w:val="103"/>
        </w:numPr>
        <w:spacing w:afterLines="60" w:after="144" w:line="276" w:lineRule="auto"/>
        <w:ind w:right="0"/>
        <w:contextualSpacing w:val="0"/>
        <w:jc w:val="left"/>
        <w:rPr>
          <w:color w:val="2F5496" w:themeColor="accent1" w:themeShade="BF"/>
          <w:lang w:val="en-GB" w:eastAsia="en-GB"/>
        </w:rPr>
      </w:pPr>
      <w:r w:rsidRPr="00CA09ED">
        <w:rPr>
          <w:color w:val="2F5496" w:themeColor="accent1" w:themeShade="BF"/>
          <w:lang w:val="en-GB" w:eastAsia="en-GB"/>
        </w:rPr>
        <w:t>settlement of the purchase of a used fixed asset, which was previously co-financed with the participation of EU funds,</w:t>
      </w:r>
    </w:p>
    <w:p w14:paraId="5F17848E" w14:textId="0B071BA0" w:rsidR="000A5606" w:rsidRPr="00CA09ED" w:rsidRDefault="000A5606" w:rsidP="000A5606">
      <w:pPr>
        <w:pStyle w:val="Akapitzlist"/>
        <w:numPr>
          <w:ilvl w:val="0"/>
          <w:numId w:val="103"/>
        </w:numPr>
        <w:spacing w:afterLines="60" w:after="144" w:line="276" w:lineRule="auto"/>
        <w:ind w:right="0"/>
        <w:contextualSpacing w:val="0"/>
        <w:jc w:val="left"/>
        <w:rPr>
          <w:color w:val="2F5496" w:themeColor="accent1" w:themeShade="BF"/>
          <w:lang w:val="en-GB" w:eastAsia="en-GB"/>
        </w:rPr>
      </w:pPr>
      <w:r w:rsidRPr="00CA09ED">
        <w:rPr>
          <w:color w:val="2F5496" w:themeColor="accent1" w:themeShade="BF"/>
          <w:lang w:val="en-GB" w:eastAsia="en-GB"/>
        </w:rPr>
        <w:t xml:space="preserve">settlement of depreciation costs of a fixed asset previously purchased with the participation of EU funds, </w:t>
      </w:r>
    </w:p>
    <w:p w14:paraId="24452430" w14:textId="5D6F6644" w:rsidR="000A5606" w:rsidRPr="00CA09ED" w:rsidRDefault="000A5606" w:rsidP="000A5606">
      <w:pPr>
        <w:pStyle w:val="Akapitzlist"/>
        <w:numPr>
          <w:ilvl w:val="0"/>
          <w:numId w:val="103"/>
        </w:numPr>
        <w:spacing w:afterLines="60" w:after="144" w:line="276" w:lineRule="auto"/>
        <w:ind w:right="0"/>
        <w:contextualSpacing w:val="0"/>
        <w:jc w:val="left"/>
        <w:rPr>
          <w:color w:val="2F5496" w:themeColor="accent1" w:themeShade="BF"/>
          <w:lang w:val="en-GB" w:eastAsia="en-GB"/>
        </w:rPr>
      </w:pPr>
      <w:r w:rsidRPr="00CA09ED">
        <w:rPr>
          <w:color w:val="2F5496" w:themeColor="accent1" w:themeShade="BF"/>
          <w:lang w:val="en-GB" w:eastAsia="en-GB"/>
        </w:rPr>
        <w:t xml:space="preserve">settlement of the expenditure incurred by the lessor for the purchase of the leased asset under a financial lease, and then settlement of </w:t>
      </w:r>
      <w:proofErr w:type="spellStart"/>
      <w:r w:rsidRPr="00CA09ED">
        <w:rPr>
          <w:color w:val="2F5496" w:themeColor="accent1" w:themeShade="BF"/>
          <w:lang w:val="en-GB" w:eastAsia="en-GB"/>
        </w:rPr>
        <w:t>installments</w:t>
      </w:r>
      <w:proofErr w:type="spellEnd"/>
      <w:r w:rsidRPr="00CA09ED">
        <w:rPr>
          <w:color w:val="2F5496" w:themeColor="accent1" w:themeShade="BF"/>
          <w:lang w:val="en-GB" w:eastAsia="en-GB"/>
        </w:rPr>
        <w:t xml:space="preserve"> paid by the </w:t>
      </w:r>
      <w:r w:rsidR="00B56E4F" w:rsidRPr="00CA09ED">
        <w:rPr>
          <w:color w:val="2F5496" w:themeColor="accent1" w:themeShade="BF"/>
          <w:lang w:val="en-GB" w:eastAsia="en-GB"/>
        </w:rPr>
        <w:t>partner</w:t>
      </w:r>
      <w:r w:rsidRPr="00CA09ED">
        <w:rPr>
          <w:color w:val="2F5496" w:themeColor="accent1" w:themeShade="BF"/>
          <w:lang w:val="en-GB" w:eastAsia="en-GB"/>
        </w:rPr>
        <w:t xml:space="preserve"> in connection with the leasing of this object,</w:t>
      </w:r>
    </w:p>
    <w:p w14:paraId="0B8A0ECC" w14:textId="595B5126" w:rsidR="000A5606" w:rsidRPr="00CA09ED" w:rsidRDefault="000A5606" w:rsidP="000A5606">
      <w:pPr>
        <w:pStyle w:val="Akapitzlist"/>
        <w:numPr>
          <w:ilvl w:val="0"/>
          <w:numId w:val="103"/>
        </w:numPr>
        <w:spacing w:afterLines="60" w:after="144" w:line="276" w:lineRule="auto"/>
        <w:ind w:right="0"/>
        <w:contextualSpacing w:val="0"/>
        <w:jc w:val="left"/>
        <w:rPr>
          <w:color w:val="2F5496" w:themeColor="accent1" w:themeShade="BF"/>
          <w:lang w:val="en-GB" w:eastAsia="en-GB"/>
        </w:rPr>
      </w:pPr>
      <w:r w:rsidRPr="00CA09ED">
        <w:rPr>
          <w:color w:val="2F5496" w:themeColor="accent1" w:themeShade="BF"/>
          <w:lang w:val="en-GB" w:eastAsia="en-GB"/>
        </w:rPr>
        <w:t>covering the eligible costs with support in the form of a loan and guarantees/suretyship at the same time,</w:t>
      </w:r>
    </w:p>
    <w:p w14:paraId="0DCAE27F" w14:textId="77777777" w:rsidR="000A5606" w:rsidRPr="00CA09ED" w:rsidRDefault="000A5606" w:rsidP="000A5606">
      <w:pPr>
        <w:pStyle w:val="Akapitzlist"/>
        <w:numPr>
          <w:ilvl w:val="0"/>
          <w:numId w:val="103"/>
        </w:numPr>
        <w:spacing w:afterLines="60" w:after="144" w:line="276" w:lineRule="auto"/>
        <w:ind w:right="0"/>
        <w:contextualSpacing w:val="0"/>
        <w:jc w:val="left"/>
        <w:rPr>
          <w:color w:val="2F5496" w:themeColor="accent1" w:themeShade="BF"/>
          <w:lang w:val="en-GB" w:eastAsia="en-GB"/>
        </w:rPr>
      </w:pPr>
      <w:r w:rsidRPr="00CA09ED">
        <w:rPr>
          <w:color w:val="2F5496" w:themeColor="accent1" w:themeShade="BF"/>
          <w:lang w:val="en-GB" w:eastAsia="en-GB"/>
        </w:rPr>
        <w:t>settlement of the same expense in indirect costs of the project and direct costs of the project,</w:t>
      </w:r>
    </w:p>
    <w:p w14:paraId="4A6654EB" w14:textId="03BE09E1" w:rsidR="000A5606" w:rsidRPr="00CA09ED" w:rsidRDefault="000A5606" w:rsidP="000A5606">
      <w:pPr>
        <w:pStyle w:val="Akapitzlist"/>
        <w:numPr>
          <w:ilvl w:val="0"/>
          <w:numId w:val="103"/>
        </w:numPr>
        <w:spacing w:afterLines="60" w:after="144" w:line="276" w:lineRule="auto"/>
        <w:ind w:right="0"/>
        <w:contextualSpacing w:val="0"/>
        <w:jc w:val="left"/>
        <w:rPr>
          <w:color w:val="2F5496" w:themeColor="accent1" w:themeShade="BF"/>
          <w:lang w:val="en-GB" w:eastAsia="en-GB"/>
        </w:rPr>
      </w:pPr>
      <w:r w:rsidRPr="00CA09ED">
        <w:rPr>
          <w:color w:val="2F5496" w:themeColor="accent1" w:themeShade="BF"/>
          <w:lang w:val="en-GB" w:eastAsia="en-GB"/>
        </w:rPr>
        <w:lastRenderedPageBreak/>
        <w:t>receiving grants for eligible expenditure of a given project or part of a project from several sources (national, EU or other) in total more than 100% of the eligible expenditure of the project or part of the project</w:t>
      </w:r>
      <w:r w:rsidR="00AF1BDA" w:rsidRPr="00CA09ED">
        <w:rPr>
          <w:color w:val="2F5496" w:themeColor="accent1" w:themeShade="BF"/>
          <w:lang w:val="en-GB" w:eastAsia="en-GB"/>
        </w:rPr>
        <w:t>.</w:t>
      </w:r>
    </w:p>
    <w:p w14:paraId="157F3A5E" w14:textId="39D9C7FD" w:rsidR="00BE722E" w:rsidRPr="00CA09ED" w:rsidRDefault="00BE722E" w:rsidP="004C430D">
      <w:pPr>
        <w:pStyle w:val="Nagwek2"/>
        <w:spacing w:before="240" w:after="240" w:line="276" w:lineRule="auto"/>
        <w:ind w:hanging="11"/>
        <w:rPr>
          <w:color w:val="2F5496" w:themeColor="accent1" w:themeShade="BF"/>
          <w:lang w:val="en-GB"/>
        </w:rPr>
      </w:pPr>
      <w:bookmarkStart w:id="32" w:name="_Toc45533098"/>
      <w:bookmarkStart w:id="33" w:name="_Toc123635204"/>
      <w:bookmarkEnd w:id="31"/>
      <w:r w:rsidRPr="00CA09ED">
        <w:rPr>
          <w:color w:val="2F5496" w:themeColor="accent1" w:themeShade="BF"/>
          <w:lang w:val="en-GB"/>
        </w:rPr>
        <w:t xml:space="preserve">Project Budget </w:t>
      </w:r>
      <w:bookmarkEnd w:id="32"/>
      <w:bookmarkEnd w:id="33"/>
      <w:r w:rsidR="00FD04E0" w:rsidRPr="00CA09ED">
        <w:rPr>
          <w:color w:val="2F5496" w:themeColor="accent1" w:themeShade="BF"/>
          <w:lang w:val="en-GB"/>
        </w:rPr>
        <w:t>Structure</w:t>
      </w:r>
    </w:p>
    <w:p w14:paraId="44FA5BAE" w14:textId="31161E41" w:rsidR="00FD04E0" w:rsidRPr="00CA09ED" w:rsidRDefault="00FD04E0" w:rsidP="000A5606">
      <w:pPr>
        <w:spacing w:afterLines="60" w:after="144" w:line="276" w:lineRule="auto"/>
        <w:rPr>
          <w:rFonts w:cstheme="minorHAnsi"/>
          <w:color w:val="2F5496" w:themeColor="accent1" w:themeShade="BF"/>
          <w:lang w:val="en-GB" w:eastAsia="en-GB"/>
        </w:rPr>
      </w:pPr>
      <w:r w:rsidRPr="00CA09ED">
        <w:rPr>
          <w:rFonts w:cstheme="minorHAnsi"/>
          <w:color w:val="2F5496" w:themeColor="accent1" w:themeShade="BF"/>
          <w:lang w:val="en-US" w:eastAsia="en-GB"/>
        </w:rPr>
        <w:t xml:space="preserve">The </w:t>
      </w:r>
      <w:r w:rsidR="005F5929" w:rsidRPr="00CA09ED">
        <w:rPr>
          <w:rFonts w:cstheme="minorHAnsi"/>
          <w:color w:val="2F5496" w:themeColor="accent1" w:themeShade="BF"/>
          <w:lang w:val="en-GB" w:eastAsia="en-GB"/>
        </w:rPr>
        <w:t xml:space="preserve">PL-UA 2021-2027 </w:t>
      </w:r>
      <w:r w:rsidRPr="00CA09ED">
        <w:rPr>
          <w:rFonts w:cstheme="minorHAnsi"/>
          <w:color w:val="2F5496" w:themeColor="accent1" w:themeShade="BF"/>
          <w:lang w:val="en-US" w:eastAsia="en-GB"/>
        </w:rPr>
        <w:t xml:space="preserve"> recognized </w:t>
      </w:r>
      <w:r w:rsidR="00750092" w:rsidRPr="00CA09ED">
        <w:rPr>
          <w:rFonts w:cstheme="minorHAnsi"/>
          <w:color w:val="2F5496" w:themeColor="accent1" w:themeShade="BF"/>
          <w:lang w:val="en-US" w:eastAsia="en-GB"/>
        </w:rPr>
        <w:t>c</w:t>
      </w:r>
      <w:r w:rsidRPr="00CA09ED">
        <w:rPr>
          <w:rFonts w:cstheme="minorHAnsi"/>
          <w:color w:val="2F5496" w:themeColor="accent1" w:themeShade="BF"/>
          <w:lang w:val="en-US" w:eastAsia="en-GB"/>
        </w:rPr>
        <w:t xml:space="preserve">ost </w:t>
      </w:r>
      <w:r w:rsidR="00750092" w:rsidRPr="00CA09ED">
        <w:rPr>
          <w:rFonts w:cstheme="minorHAnsi"/>
          <w:color w:val="2F5496" w:themeColor="accent1" w:themeShade="BF"/>
          <w:lang w:val="en-US" w:eastAsia="en-GB"/>
        </w:rPr>
        <w:t>c</w:t>
      </w:r>
      <w:r w:rsidRPr="00CA09ED">
        <w:rPr>
          <w:rFonts w:cstheme="minorHAnsi"/>
          <w:color w:val="2F5496" w:themeColor="accent1" w:themeShade="BF"/>
          <w:lang w:val="en-US" w:eastAsia="en-GB"/>
        </w:rPr>
        <w:t>ategories identified with certain application rules and specifications.</w:t>
      </w:r>
      <w:r w:rsidRPr="00CA09ED">
        <w:rPr>
          <w:rFonts w:cstheme="minorHAnsi"/>
          <w:color w:val="2F5496" w:themeColor="accent1" w:themeShade="BF"/>
          <w:lang w:val="en-GB" w:eastAsia="en-GB"/>
        </w:rPr>
        <w:t> </w:t>
      </w:r>
    </w:p>
    <w:p w14:paraId="539BFB99" w14:textId="77777777" w:rsidR="00FD04E0" w:rsidRPr="00CA09ED" w:rsidRDefault="00FD04E0" w:rsidP="000A5606">
      <w:pPr>
        <w:spacing w:afterLines="60" w:after="144" w:line="276" w:lineRule="auto"/>
        <w:rPr>
          <w:rFonts w:cstheme="minorHAnsi"/>
          <w:color w:val="2F5496" w:themeColor="accent1" w:themeShade="BF"/>
          <w:lang w:val="en-GB" w:eastAsia="en-GB"/>
        </w:rPr>
      </w:pPr>
      <w:r w:rsidRPr="00CA09ED">
        <w:rPr>
          <w:rFonts w:cstheme="minorHAnsi"/>
          <w:color w:val="2F5496" w:themeColor="accent1" w:themeShade="BF"/>
          <w:lang w:val="en-US" w:eastAsia="en-GB"/>
        </w:rPr>
        <w:t>Thus, project budgets must be structured according to the following cost categories:</w:t>
      </w:r>
      <w:r w:rsidRPr="00CA09ED">
        <w:rPr>
          <w:rFonts w:cstheme="minorHAnsi"/>
          <w:color w:val="2F5496" w:themeColor="accent1" w:themeShade="BF"/>
          <w:lang w:val="en-GB" w:eastAsia="en-GB"/>
        </w:rPr>
        <w:t> </w:t>
      </w:r>
    </w:p>
    <w:p w14:paraId="2210112C" w14:textId="77777777" w:rsidR="00FD04E0" w:rsidRPr="00CA09ED" w:rsidRDefault="00FD04E0" w:rsidP="000A5606">
      <w:pPr>
        <w:pStyle w:val="Akapitzlist"/>
        <w:numPr>
          <w:ilvl w:val="1"/>
          <w:numId w:val="26"/>
        </w:numPr>
        <w:spacing w:after="0" w:line="276" w:lineRule="auto"/>
        <w:ind w:left="1434" w:right="0" w:hanging="357"/>
        <w:contextualSpacing w:val="0"/>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staff costs; </w:t>
      </w:r>
    </w:p>
    <w:p w14:paraId="5D6F90BC" w14:textId="77777777" w:rsidR="00FD04E0" w:rsidRPr="00CA09ED" w:rsidRDefault="00FD04E0" w:rsidP="000A5606">
      <w:pPr>
        <w:pStyle w:val="Akapitzlist"/>
        <w:numPr>
          <w:ilvl w:val="1"/>
          <w:numId w:val="26"/>
        </w:numPr>
        <w:spacing w:after="0" w:line="276" w:lineRule="auto"/>
        <w:ind w:left="1434" w:right="0" w:hanging="357"/>
        <w:contextualSpacing w:val="0"/>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office and administration; </w:t>
      </w:r>
    </w:p>
    <w:p w14:paraId="1C106EA4" w14:textId="77777777" w:rsidR="00FD04E0" w:rsidRPr="00CA09ED" w:rsidRDefault="00FD04E0" w:rsidP="000A5606">
      <w:pPr>
        <w:pStyle w:val="Akapitzlist"/>
        <w:numPr>
          <w:ilvl w:val="1"/>
          <w:numId w:val="26"/>
        </w:numPr>
        <w:spacing w:after="0" w:line="276" w:lineRule="auto"/>
        <w:ind w:left="1434" w:right="0" w:hanging="357"/>
        <w:contextualSpacing w:val="0"/>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travel and accommodation; </w:t>
      </w:r>
    </w:p>
    <w:p w14:paraId="3D714419" w14:textId="77777777" w:rsidR="00FD04E0" w:rsidRPr="00CA09ED" w:rsidRDefault="00FD04E0" w:rsidP="000A5606">
      <w:pPr>
        <w:pStyle w:val="Akapitzlist"/>
        <w:numPr>
          <w:ilvl w:val="1"/>
          <w:numId w:val="26"/>
        </w:numPr>
        <w:spacing w:after="0" w:line="276" w:lineRule="auto"/>
        <w:ind w:left="1434" w:right="0" w:hanging="357"/>
        <w:contextualSpacing w:val="0"/>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external expertise and services; </w:t>
      </w:r>
    </w:p>
    <w:p w14:paraId="3D4E479A" w14:textId="77777777" w:rsidR="00FD04E0" w:rsidRPr="00CA09ED" w:rsidRDefault="00FD04E0" w:rsidP="000A5606">
      <w:pPr>
        <w:pStyle w:val="Akapitzlist"/>
        <w:numPr>
          <w:ilvl w:val="1"/>
          <w:numId w:val="26"/>
        </w:numPr>
        <w:spacing w:after="0" w:line="276" w:lineRule="auto"/>
        <w:ind w:left="1434" w:right="0" w:hanging="357"/>
        <w:contextualSpacing w:val="0"/>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equipment; </w:t>
      </w:r>
    </w:p>
    <w:p w14:paraId="7F1DB496" w14:textId="77777777" w:rsidR="00FD04E0" w:rsidRPr="00CA09ED" w:rsidRDefault="00FD04E0" w:rsidP="000A5606">
      <w:pPr>
        <w:pStyle w:val="Akapitzlist"/>
        <w:numPr>
          <w:ilvl w:val="1"/>
          <w:numId w:val="26"/>
        </w:numPr>
        <w:spacing w:after="0" w:line="276" w:lineRule="auto"/>
        <w:ind w:left="1434" w:right="0" w:hanging="357"/>
        <w:contextualSpacing w:val="0"/>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infrastructure and works.</w:t>
      </w:r>
    </w:p>
    <w:p w14:paraId="29E64B28" w14:textId="77777777" w:rsidR="00FD04E0" w:rsidRPr="00CA09ED" w:rsidRDefault="00FD04E0" w:rsidP="000A5606">
      <w:pPr>
        <w:rPr>
          <w:color w:val="2F5496" w:themeColor="accent1" w:themeShade="BF"/>
          <w:lang w:val="en-GB"/>
        </w:rPr>
      </w:pPr>
    </w:p>
    <w:p w14:paraId="4CEEE66A" w14:textId="38936AA5" w:rsidR="00BE722E" w:rsidRPr="00CA09ED" w:rsidRDefault="00FD04E0" w:rsidP="004C430D">
      <w:pPr>
        <w:pStyle w:val="Nag2"/>
        <w:numPr>
          <w:ilvl w:val="0"/>
          <w:numId w:val="0"/>
        </w:numPr>
        <w:spacing w:line="276" w:lineRule="auto"/>
        <w:ind w:left="357"/>
        <w:rPr>
          <w:sz w:val="22"/>
          <w:szCs w:val="18"/>
        </w:rPr>
      </w:pPr>
      <w:bookmarkStart w:id="34" w:name="_Toc45533099"/>
      <w:r w:rsidRPr="00CA09ED">
        <w:rPr>
          <w:sz w:val="22"/>
          <w:szCs w:val="18"/>
        </w:rPr>
        <w:t xml:space="preserve">4.8.1 </w:t>
      </w:r>
      <w:r w:rsidR="00BE722E" w:rsidRPr="00CA09ED">
        <w:rPr>
          <w:sz w:val="22"/>
          <w:szCs w:val="18"/>
        </w:rPr>
        <w:t xml:space="preserve">Staff </w:t>
      </w:r>
      <w:bookmarkEnd w:id="34"/>
      <w:r w:rsidRPr="00CA09ED">
        <w:rPr>
          <w:sz w:val="22"/>
          <w:szCs w:val="18"/>
        </w:rPr>
        <w:t>costs</w:t>
      </w:r>
    </w:p>
    <w:p w14:paraId="040A482E" w14:textId="77777777" w:rsidR="00BE722E" w:rsidRPr="00CA09ED" w:rsidRDefault="00BE722E" w:rsidP="00802F3D">
      <w:pPr>
        <w:spacing w:afterLines="60" w:after="144" w:line="276" w:lineRule="auto"/>
        <w:rPr>
          <w:rFonts w:cstheme="minorHAnsi"/>
          <w:color w:val="2F5496" w:themeColor="accent1" w:themeShade="BF"/>
          <w:lang w:val="en-GB"/>
        </w:rPr>
      </w:pPr>
      <w:bookmarkStart w:id="35" w:name="_Hlk77327536"/>
      <w:bookmarkStart w:id="36" w:name="_Hlk77325898"/>
      <w:r w:rsidRPr="00CA09ED">
        <w:rPr>
          <w:rFonts w:cstheme="minorHAnsi"/>
          <w:color w:val="2F5496" w:themeColor="accent1" w:themeShade="BF"/>
          <w:lang w:val="en-GB"/>
        </w:rPr>
        <w:t xml:space="preserve">Staff costs may be settled as a flat rate only. </w:t>
      </w:r>
    </w:p>
    <w:p w14:paraId="197FADC2" w14:textId="5577C0F9" w:rsidR="00BE722E" w:rsidRPr="00CA09ED" w:rsidRDefault="00BE722E" w:rsidP="00802F3D">
      <w:pPr>
        <w:spacing w:afterLines="60" w:after="144" w:line="276" w:lineRule="auto"/>
        <w:rPr>
          <w:rFonts w:cstheme="minorHAnsi"/>
          <w:color w:val="2F5496" w:themeColor="accent1" w:themeShade="BF"/>
          <w:lang w:val="en-GB"/>
        </w:rPr>
      </w:pPr>
      <w:r w:rsidRPr="00CA09ED">
        <w:rPr>
          <w:rFonts w:cstheme="minorHAnsi"/>
          <w:color w:val="2F5496" w:themeColor="accent1" w:themeShade="BF"/>
          <w:lang w:val="en-GB"/>
        </w:rPr>
        <w:t xml:space="preserve">The flat rate equals to 2% of the amount of eligible </w:t>
      </w:r>
      <w:bookmarkStart w:id="37" w:name="_Hlk77325400"/>
      <w:r w:rsidRPr="00CA09ED">
        <w:rPr>
          <w:rFonts w:cstheme="minorHAnsi"/>
          <w:color w:val="2F5496" w:themeColor="accent1" w:themeShade="BF"/>
          <w:lang w:val="en-GB"/>
        </w:rPr>
        <w:t xml:space="preserve">direct costs of the project partner </w:t>
      </w:r>
      <w:bookmarkEnd w:id="37"/>
      <w:r w:rsidRPr="00CA09ED">
        <w:rPr>
          <w:rFonts w:cstheme="minorHAnsi"/>
          <w:color w:val="2F5496" w:themeColor="accent1" w:themeShade="BF"/>
          <w:lang w:val="en-GB"/>
        </w:rPr>
        <w:t>in case of the Large Infrastructure Projects.</w:t>
      </w:r>
    </w:p>
    <w:p w14:paraId="5239A2EC" w14:textId="77777777" w:rsidR="00BE722E" w:rsidRPr="00CA09ED" w:rsidRDefault="00BE722E" w:rsidP="00802F3D">
      <w:pPr>
        <w:autoSpaceDE w:val="0"/>
        <w:autoSpaceDN w:val="0"/>
        <w:adjustRightInd w:val="0"/>
        <w:spacing w:afterLines="60" w:after="144" w:line="276" w:lineRule="auto"/>
        <w:rPr>
          <w:rFonts w:cstheme="minorHAnsi"/>
          <w:color w:val="2F5496" w:themeColor="accent1" w:themeShade="BF"/>
          <w:lang w:val="en-US"/>
        </w:rPr>
      </w:pPr>
      <w:r w:rsidRPr="00CA09ED">
        <w:rPr>
          <w:rFonts w:cstheme="minorHAnsi"/>
          <w:color w:val="2F5496" w:themeColor="accent1" w:themeShade="BF"/>
          <w:lang w:val="en-US"/>
        </w:rPr>
        <w:t xml:space="preserve">In staff category may be settled gross employment costs. </w:t>
      </w:r>
    </w:p>
    <w:p w14:paraId="082C2176" w14:textId="77777777" w:rsidR="00BE722E" w:rsidRPr="00CA09ED" w:rsidRDefault="00BE722E" w:rsidP="00802F3D">
      <w:pPr>
        <w:autoSpaceDE w:val="0"/>
        <w:autoSpaceDN w:val="0"/>
        <w:adjustRightInd w:val="0"/>
        <w:spacing w:afterLines="60" w:after="144" w:line="276" w:lineRule="auto"/>
        <w:rPr>
          <w:rFonts w:cstheme="minorHAnsi"/>
          <w:color w:val="2F5496" w:themeColor="accent1" w:themeShade="BF"/>
          <w:lang w:val="en-US"/>
        </w:rPr>
      </w:pPr>
      <w:r w:rsidRPr="00CA09ED">
        <w:rPr>
          <w:rFonts w:cstheme="minorHAnsi"/>
          <w:color w:val="2F5496" w:themeColor="accent1" w:themeShade="BF"/>
          <w:lang w:val="en-US"/>
        </w:rPr>
        <w:t>The category applies to all maintenance tasks in the project (so-called project management), as well as substantive tasks carried out by:</w:t>
      </w:r>
    </w:p>
    <w:p w14:paraId="200C6AA9" w14:textId="77777777" w:rsidR="00BE722E" w:rsidRPr="00CA09ED" w:rsidRDefault="00BE722E" w:rsidP="00802F3D">
      <w:pPr>
        <w:pStyle w:val="Akapitzlist"/>
        <w:numPr>
          <w:ilvl w:val="0"/>
          <w:numId w:val="38"/>
        </w:numPr>
        <w:spacing w:afterLines="60" w:after="144" w:line="276" w:lineRule="auto"/>
        <w:ind w:right="0"/>
        <w:jc w:val="left"/>
        <w:rPr>
          <w:rFonts w:cstheme="minorHAnsi"/>
          <w:color w:val="2F5496" w:themeColor="accent1" w:themeShade="BF"/>
          <w:lang w:val="en-US"/>
        </w:rPr>
      </w:pPr>
      <w:r w:rsidRPr="00CA09ED">
        <w:rPr>
          <w:rFonts w:cstheme="minorHAnsi"/>
          <w:color w:val="2F5496" w:themeColor="accent1" w:themeShade="BF"/>
          <w:lang w:val="en-US"/>
        </w:rPr>
        <w:t>personnel employed by the partner under an employment contract, irrespective of the working time (in Poland: also other contracts from the Labor Code),</w:t>
      </w:r>
    </w:p>
    <w:p w14:paraId="1764911D" w14:textId="77777777" w:rsidR="00BE722E" w:rsidRPr="00CA09ED" w:rsidRDefault="00BE722E" w:rsidP="00802F3D">
      <w:pPr>
        <w:pStyle w:val="Akapitzlist"/>
        <w:numPr>
          <w:ilvl w:val="0"/>
          <w:numId w:val="38"/>
        </w:numPr>
        <w:spacing w:afterLines="60" w:after="144" w:line="276" w:lineRule="auto"/>
        <w:ind w:right="0"/>
        <w:jc w:val="left"/>
        <w:rPr>
          <w:rFonts w:cstheme="minorHAnsi"/>
          <w:color w:val="2F5496" w:themeColor="accent1" w:themeShade="BF"/>
          <w:lang w:val="en-US"/>
        </w:rPr>
      </w:pPr>
      <w:r w:rsidRPr="00CA09ED">
        <w:rPr>
          <w:rFonts w:cstheme="minorHAnsi"/>
          <w:color w:val="2F5496" w:themeColor="accent1" w:themeShade="BF"/>
          <w:lang w:val="en-US"/>
        </w:rPr>
        <w:t>natural persons working for the partner on the basis of a contract other than an employment contract, who are simultaneously employed by the partner under an employment contract (in Poland: all civil law contracts for the implementation of the project, concluded with natural persons who do not conduct business activity, who are also employed by the partner under an employment contract),</w:t>
      </w:r>
    </w:p>
    <w:p w14:paraId="081FD676" w14:textId="77777777" w:rsidR="00BE722E" w:rsidRPr="00CA09ED" w:rsidRDefault="00BE722E" w:rsidP="00802F3D">
      <w:pPr>
        <w:pStyle w:val="Akapitzlist"/>
        <w:numPr>
          <w:ilvl w:val="0"/>
          <w:numId w:val="38"/>
        </w:numPr>
        <w:spacing w:afterLines="60" w:after="144" w:line="276" w:lineRule="auto"/>
        <w:ind w:right="0"/>
        <w:jc w:val="left"/>
        <w:rPr>
          <w:rFonts w:cstheme="minorHAnsi"/>
          <w:color w:val="2F5496" w:themeColor="accent1" w:themeShade="BF"/>
          <w:lang w:val="en-US"/>
        </w:rPr>
      </w:pPr>
      <w:r w:rsidRPr="00CA09ED">
        <w:rPr>
          <w:rFonts w:cstheme="minorHAnsi"/>
          <w:color w:val="2F5496" w:themeColor="accent1" w:themeShade="BF"/>
          <w:lang w:val="en-US"/>
        </w:rPr>
        <w:t>natural persons conducting a sole proprietorship who are simultaneously employed by the partner under an employment contract.</w:t>
      </w:r>
    </w:p>
    <w:p w14:paraId="487326F0" w14:textId="77777777" w:rsidR="00BE722E" w:rsidRPr="00CA09ED" w:rsidRDefault="00BE722E" w:rsidP="00802F3D">
      <w:pPr>
        <w:autoSpaceDE w:val="0"/>
        <w:autoSpaceDN w:val="0"/>
        <w:adjustRightInd w:val="0"/>
        <w:spacing w:before="120" w:line="276" w:lineRule="auto"/>
        <w:ind w:left="11" w:right="74" w:hanging="11"/>
        <w:rPr>
          <w:rFonts w:cstheme="minorHAnsi"/>
          <w:color w:val="2F5496" w:themeColor="accent1" w:themeShade="BF"/>
          <w:lang w:val="en-GB"/>
        </w:rPr>
      </w:pPr>
      <w:r w:rsidRPr="00CA09ED">
        <w:rPr>
          <w:rFonts w:cstheme="minorHAnsi"/>
          <w:color w:val="2F5496" w:themeColor="accent1" w:themeShade="BF"/>
          <w:lang w:val="en-US"/>
        </w:rPr>
        <w:t>The principles of the costs eligibility:</w:t>
      </w:r>
    </w:p>
    <w:p w14:paraId="04A99644" w14:textId="77777777" w:rsidR="00BE722E" w:rsidRPr="00CA09ED" w:rsidRDefault="00BE722E" w:rsidP="00802F3D">
      <w:pPr>
        <w:pStyle w:val="Default"/>
        <w:numPr>
          <w:ilvl w:val="0"/>
          <w:numId w:val="15"/>
        </w:numPr>
        <w:spacing w:line="276"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 xml:space="preserve">expenditures for staff may </w:t>
      </w:r>
      <w:r w:rsidRPr="00CA09ED">
        <w:rPr>
          <w:rFonts w:asciiTheme="minorHAnsi" w:hAnsiTheme="minorHAnsi" w:cstheme="minorHAnsi"/>
          <w:color w:val="2F5496" w:themeColor="accent1" w:themeShade="BF"/>
          <w:sz w:val="22"/>
          <w:szCs w:val="22"/>
          <w:u w:val="single"/>
          <w:lang w:val="en-GB"/>
        </w:rPr>
        <w:t>not</w:t>
      </w:r>
      <w:r w:rsidRPr="00CA09ED">
        <w:rPr>
          <w:rFonts w:asciiTheme="minorHAnsi" w:hAnsiTheme="minorHAnsi" w:cstheme="minorHAnsi"/>
          <w:color w:val="2F5496" w:themeColor="accent1" w:themeShade="BF"/>
          <w:sz w:val="22"/>
          <w:szCs w:val="22"/>
          <w:lang w:val="en-GB"/>
        </w:rPr>
        <w:t xml:space="preserve"> be settled as a real costs; </w:t>
      </w:r>
    </w:p>
    <w:p w14:paraId="78F65058" w14:textId="77777777" w:rsidR="00BE722E" w:rsidRPr="00CA09ED" w:rsidRDefault="00BE722E" w:rsidP="00802F3D">
      <w:pPr>
        <w:pStyle w:val="Default"/>
        <w:numPr>
          <w:ilvl w:val="0"/>
          <w:numId w:val="15"/>
        </w:numPr>
        <w:spacing w:line="276"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 xml:space="preserve">during the application stage each partner may decide whether to apply for staff costs or not; </w:t>
      </w:r>
    </w:p>
    <w:p w14:paraId="1C752F2A" w14:textId="77777777" w:rsidR="00BE722E" w:rsidRPr="00CA09ED" w:rsidRDefault="00BE722E" w:rsidP="00802F3D">
      <w:pPr>
        <w:pStyle w:val="Default"/>
        <w:numPr>
          <w:ilvl w:val="0"/>
          <w:numId w:val="15"/>
        </w:numPr>
        <w:spacing w:line="276"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staff costs can be settled only by the partner who foreseen staff costs in the budget;</w:t>
      </w:r>
    </w:p>
    <w:p w14:paraId="569F2703" w14:textId="77777777" w:rsidR="00BE722E" w:rsidRPr="00CA09ED" w:rsidRDefault="00BE722E" w:rsidP="00802F3D">
      <w:pPr>
        <w:pStyle w:val="Default"/>
        <w:numPr>
          <w:ilvl w:val="0"/>
          <w:numId w:val="15"/>
        </w:numPr>
        <w:spacing w:line="276"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all project partners, who declared a flat rate for staff costs shall settle these costs within the financial payment claims;</w:t>
      </w:r>
    </w:p>
    <w:p w14:paraId="32A8863E" w14:textId="77777777" w:rsidR="00BE722E" w:rsidRPr="00CA09ED" w:rsidRDefault="00BE722E" w:rsidP="00802F3D">
      <w:pPr>
        <w:pStyle w:val="Default"/>
        <w:numPr>
          <w:ilvl w:val="0"/>
          <w:numId w:val="15"/>
        </w:numPr>
        <w:spacing w:line="276"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fixed flat rate may not be increased or decreased by projects partners;</w:t>
      </w:r>
    </w:p>
    <w:p w14:paraId="0632BE6F" w14:textId="77777777" w:rsidR="00BE722E" w:rsidRPr="00CA09ED" w:rsidRDefault="00BE722E" w:rsidP="00802F3D">
      <w:pPr>
        <w:pStyle w:val="Default"/>
        <w:numPr>
          <w:ilvl w:val="0"/>
          <w:numId w:val="15"/>
        </w:numPr>
        <w:spacing w:line="276"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lastRenderedPageBreak/>
        <w:t xml:space="preserve">methodology for the flat rate calculation is not required; </w:t>
      </w:r>
    </w:p>
    <w:bookmarkEnd w:id="35"/>
    <w:p w14:paraId="63C06DDB" w14:textId="77777777" w:rsidR="00BE722E" w:rsidRPr="00CA09ED" w:rsidRDefault="00BE722E" w:rsidP="00802F3D">
      <w:pPr>
        <w:pStyle w:val="Default"/>
        <w:numPr>
          <w:ilvl w:val="0"/>
          <w:numId w:val="15"/>
        </w:numPr>
        <w:spacing w:after="120" w:line="276"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flat rate is calculated in relation to the partner’s direct costs of project;</w:t>
      </w:r>
    </w:p>
    <w:p w14:paraId="684359FA" w14:textId="77777777" w:rsidR="00BE722E" w:rsidRPr="00CA09ED" w:rsidRDefault="00BE722E" w:rsidP="00802F3D">
      <w:pPr>
        <w:pStyle w:val="Default"/>
        <w:numPr>
          <w:ilvl w:val="0"/>
          <w:numId w:val="15"/>
        </w:numPr>
        <w:spacing w:after="120" w:line="276"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partners are not required to provide supporting documents (that the expenditure has been incurred and paid, or that the flat rate corresponds to the reality e.g. employment document, job description, data from the working registration system etc.);</w:t>
      </w:r>
    </w:p>
    <w:p w14:paraId="7ADFA97A" w14:textId="61B3AEDA" w:rsidR="00BE722E" w:rsidRPr="00CA09ED" w:rsidRDefault="00F77FFC" w:rsidP="00802F3D">
      <w:pPr>
        <w:pStyle w:val="Default"/>
        <w:spacing w:after="120" w:line="276" w:lineRule="auto"/>
        <w:ind w:left="708"/>
        <w:jc w:val="both"/>
        <w:rPr>
          <w:rFonts w:asciiTheme="minorHAnsi" w:hAnsiTheme="minorHAnsi" w:cstheme="minorHAnsi"/>
          <w:color w:val="2F5496" w:themeColor="accent1" w:themeShade="BF"/>
          <w:sz w:val="22"/>
          <w:szCs w:val="22"/>
          <w:u w:val="single"/>
          <w:lang w:val="en-GB"/>
        </w:rPr>
      </w:pPr>
      <w:r>
        <w:rPr>
          <w:rFonts w:asciiTheme="minorHAnsi" w:hAnsiTheme="minorHAnsi" w:cstheme="minorHAnsi"/>
          <w:color w:val="2F5496" w:themeColor="accent1" w:themeShade="BF"/>
          <w:u w:val="single"/>
          <w:lang w:val="en-GB"/>
        </w:rPr>
        <w:t>IMPORTANT</w:t>
      </w:r>
      <w:r w:rsidR="00BE722E" w:rsidRPr="00CA09ED">
        <w:rPr>
          <w:rFonts w:asciiTheme="minorHAnsi" w:hAnsiTheme="minorHAnsi" w:cstheme="minorHAnsi"/>
          <w:color w:val="2F5496" w:themeColor="accent1" w:themeShade="BF"/>
          <w:u w:val="single"/>
          <w:lang w:val="en-GB"/>
        </w:rPr>
        <w:t>:  Partners are required to provide in the Application Form (e.g. contract, payroll) the confirmation of employment of at least one employee each.</w:t>
      </w:r>
    </w:p>
    <w:p w14:paraId="7175AF78" w14:textId="7DFDF5BF" w:rsidR="00BE722E" w:rsidRPr="00CA09ED" w:rsidRDefault="00BE722E" w:rsidP="00802F3D">
      <w:pPr>
        <w:pStyle w:val="Akapitzlist"/>
        <w:numPr>
          <w:ilvl w:val="0"/>
          <w:numId w:val="15"/>
        </w:numPr>
        <w:autoSpaceDE w:val="0"/>
        <w:autoSpaceDN w:val="0"/>
        <w:adjustRightInd w:val="0"/>
        <w:spacing w:after="120" w:line="276" w:lineRule="auto"/>
        <w:ind w:right="0"/>
        <w:contextualSpacing w:val="0"/>
        <w:rPr>
          <w:rFonts w:asciiTheme="minorHAnsi" w:hAnsiTheme="minorHAnsi" w:cstheme="minorHAnsi"/>
          <w:color w:val="2F5496" w:themeColor="accent1" w:themeShade="BF"/>
          <w:lang w:val="en-GB" w:eastAsia="en-GB"/>
        </w:rPr>
      </w:pPr>
      <w:r w:rsidRPr="00CA09ED">
        <w:rPr>
          <w:rFonts w:asciiTheme="minorHAnsi" w:hAnsiTheme="minorHAnsi" w:cstheme="minorHAnsi"/>
          <w:color w:val="2F5496" w:themeColor="accent1" w:themeShade="BF"/>
          <w:lang w:val="en-GB" w:eastAsia="en-GB"/>
        </w:rPr>
        <w:t xml:space="preserve">particular invoices within </w:t>
      </w:r>
      <w:r w:rsidR="00FA02A1" w:rsidRPr="00FA02A1">
        <w:rPr>
          <w:rFonts w:asciiTheme="minorHAnsi" w:hAnsiTheme="minorHAnsi" w:cstheme="minorHAnsi"/>
          <w:color w:val="2F5496" w:themeColor="accent1" w:themeShade="BF"/>
          <w:lang w:val="en-GB" w:eastAsia="en-GB"/>
        </w:rPr>
        <w:t>SCO</w:t>
      </w:r>
      <w:r w:rsidRPr="00CA09ED">
        <w:rPr>
          <w:rFonts w:asciiTheme="minorHAnsi" w:hAnsiTheme="minorHAnsi" w:cstheme="minorHAnsi"/>
          <w:color w:val="2F5496" w:themeColor="accent1" w:themeShade="BF"/>
          <w:lang w:val="en-GB" w:eastAsia="en-GB"/>
        </w:rPr>
        <w:t xml:space="preserve"> do not need to be recorded in the accounting records related to the project. The expenditure reported might differ from the actual costs registered in the accounting system of the partner. This is a direct and accepted consequence of the use of </w:t>
      </w:r>
      <w:r w:rsidR="00FA02A1" w:rsidRPr="00FA02A1">
        <w:rPr>
          <w:rFonts w:asciiTheme="minorHAnsi" w:hAnsiTheme="minorHAnsi" w:cstheme="minorHAnsi"/>
          <w:color w:val="2F5496" w:themeColor="accent1" w:themeShade="BF"/>
          <w:lang w:val="en-GB" w:eastAsia="en-GB"/>
        </w:rPr>
        <w:t>SCO</w:t>
      </w:r>
      <w:r w:rsidRPr="00CA09ED">
        <w:rPr>
          <w:rFonts w:asciiTheme="minorHAnsi" w:hAnsiTheme="minorHAnsi" w:cstheme="minorHAnsi"/>
          <w:color w:val="2F5496" w:themeColor="accent1" w:themeShade="BF"/>
          <w:lang w:val="en-GB" w:eastAsia="en-GB"/>
        </w:rPr>
        <w:t>. However, the project partner is obliged to correctly keep accounting books or simplified accounting records in accordance with national rules.</w:t>
      </w:r>
    </w:p>
    <w:p w14:paraId="14795A31" w14:textId="026D93DA" w:rsidR="00BE722E" w:rsidRPr="00CA09ED" w:rsidRDefault="00D03274" w:rsidP="00AF1BDA">
      <w:pPr>
        <w:pStyle w:val="Nag2"/>
        <w:numPr>
          <w:ilvl w:val="0"/>
          <w:numId w:val="0"/>
        </w:numPr>
        <w:spacing w:line="276" w:lineRule="auto"/>
        <w:ind w:left="1080"/>
        <w:rPr>
          <w:sz w:val="22"/>
          <w:szCs w:val="18"/>
        </w:rPr>
      </w:pPr>
      <w:bookmarkStart w:id="38" w:name="_Hlk77325921"/>
      <w:bookmarkStart w:id="39" w:name="_Toc45533100"/>
      <w:bookmarkEnd w:id="36"/>
      <w:r w:rsidRPr="00CA09ED">
        <w:rPr>
          <w:sz w:val="22"/>
          <w:szCs w:val="18"/>
        </w:rPr>
        <w:t xml:space="preserve">4.8.2 </w:t>
      </w:r>
      <w:r w:rsidR="00BE722E" w:rsidRPr="00CA09ED">
        <w:rPr>
          <w:sz w:val="22"/>
          <w:szCs w:val="18"/>
        </w:rPr>
        <w:t xml:space="preserve">Office and administrative </w:t>
      </w:r>
    </w:p>
    <w:p w14:paraId="0E85BE41" w14:textId="77777777" w:rsidR="00BE722E" w:rsidRPr="00CA09ED" w:rsidRDefault="00BE722E" w:rsidP="00802F3D">
      <w:pPr>
        <w:spacing w:line="276" w:lineRule="auto"/>
        <w:rPr>
          <w:rFonts w:cstheme="minorHAnsi"/>
          <w:color w:val="2F5496" w:themeColor="accent1" w:themeShade="BF"/>
          <w:lang w:val="en-GB"/>
        </w:rPr>
      </w:pPr>
      <w:bookmarkStart w:id="40" w:name="_Hlk77326285"/>
      <w:bookmarkEnd w:id="38"/>
      <w:r w:rsidRPr="00CA09ED">
        <w:rPr>
          <w:rFonts w:cstheme="minorHAnsi"/>
          <w:color w:val="2F5496" w:themeColor="accent1" w:themeShade="BF"/>
          <w:lang w:val="en-GB"/>
        </w:rPr>
        <w:t xml:space="preserve">Office and administrative costs may be settled as a flat rate only. </w:t>
      </w:r>
    </w:p>
    <w:p w14:paraId="3BE07CC9" w14:textId="77777777" w:rsidR="00BE722E" w:rsidRPr="00CA09ED" w:rsidRDefault="00BE722E" w:rsidP="00802F3D">
      <w:pPr>
        <w:spacing w:line="276" w:lineRule="auto"/>
        <w:rPr>
          <w:rFonts w:cstheme="minorHAnsi"/>
          <w:color w:val="2F5496" w:themeColor="accent1" w:themeShade="BF"/>
          <w:lang w:val="en-GB"/>
        </w:rPr>
      </w:pPr>
      <w:bookmarkStart w:id="41" w:name="_Hlk77328306"/>
      <w:r w:rsidRPr="00CA09ED">
        <w:rPr>
          <w:rFonts w:cstheme="minorHAnsi"/>
          <w:color w:val="2F5496" w:themeColor="accent1" w:themeShade="BF"/>
          <w:lang w:val="en-GB"/>
        </w:rPr>
        <w:t>The flat rate for office and administrative costs equals to 15% of the project partner’s staff costs.</w:t>
      </w:r>
    </w:p>
    <w:bookmarkEnd w:id="41"/>
    <w:p w14:paraId="2E1FF533" w14:textId="77777777" w:rsidR="00BE722E" w:rsidRPr="00CA09ED" w:rsidRDefault="00BE722E" w:rsidP="00802F3D">
      <w:pPr>
        <w:autoSpaceDE w:val="0"/>
        <w:autoSpaceDN w:val="0"/>
        <w:adjustRightInd w:val="0"/>
        <w:spacing w:line="276" w:lineRule="auto"/>
        <w:rPr>
          <w:rFonts w:cstheme="minorHAnsi"/>
          <w:color w:val="2F5496" w:themeColor="accent1" w:themeShade="BF"/>
          <w:lang w:val="en-US"/>
        </w:rPr>
      </w:pPr>
      <w:r w:rsidRPr="00CA09ED">
        <w:rPr>
          <w:rFonts w:cstheme="minorHAnsi"/>
          <w:color w:val="2F5496" w:themeColor="accent1" w:themeShade="BF"/>
          <w:lang w:val="en-US"/>
        </w:rPr>
        <w:t xml:space="preserve">The flat rate shall allow to cover the </w:t>
      </w:r>
      <w:r w:rsidRPr="00CA09ED">
        <w:rPr>
          <w:rFonts w:cstheme="minorHAnsi"/>
          <w:color w:val="2F5496" w:themeColor="accent1" w:themeShade="BF"/>
          <w:lang w:val="en-GB"/>
        </w:rPr>
        <w:t>office and administrative costs</w:t>
      </w:r>
      <w:r w:rsidRPr="00CA09ED">
        <w:rPr>
          <w:rFonts w:cstheme="minorHAnsi"/>
          <w:color w:val="2F5496" w:themeColor="accent1" w:themeShade="BF"/>
          <w:lang w:val="en-US"/>
        </w:rPr>
        <w:t>, such as:</w:t>
      </w:r>
    </w:p>
    <w:p w14:paraId="1B0E78A0" w14:textId="77777777" w:rsidR="00BE722E" w:rsidRPr="00CA09ED" w:rsidRDefault="00BE722E" w:rsidP="00802F3D">
      <w:pPr>
        <w:pStyle w:val="Akapitzlist"/>
        <w:numPr>
          <w:ilvl w:val="0"/>
          <w:numId w:val="17"/>
        </w:numPr>
        <w:spacing w:after="0" w:line="276" w:lineRule="auto"/>
        <w:ind w:right="0" w:hanging="357"/>
        <w:contextualSpacing w:val="0"/>
        <w:rPr>
          <w:rFonts w:asciiTheme="minorHAnsi" w:hAnsiTheme="minorHAnsi" w:cstheme="minorHAnsi"/>
          <w:color w:val="2F5496" w:themeColor="accent1" w:themeShade="BF"/>
          <w:lang w:val="en-US" w:eastAsia="en-US"/>
        </w:rPr>
      </w:pPr>
      <w:r w:rsidRPr="00CA09ED">
        <w:rPr>
          <w:rFonts w:asciiTheme="minorHAnsi" w:hAnsiTheme="minorHAnsi" w:cstheme="minorHAnsi"/>
          <w:color w:val="2F5496" w:themeColor="accent1" w:themeShade="BF"/>
          <w:lang w:val="en-US" w:eastAsia="en-US"/>
        </w:rPr>
        <w:t>office rent, utilities (e.g. electricity, heating water),  insurance and taxes related to buildings,</w:t>
      </w:r>
    </w:p>
    <w:p w14:paraId="15365676" w14:textId="77777777" w:rsidR="00BE722E" w:rsidRPr="00CA09ED" w:rsidRDefault="00BE722E" w:rsidP="00802F3D">
      <w:pPr>
        <w:pStyle w:val="Akapitzlist"/>
        <w:numPr>
          <w:ilvl w:val="0"/>
          <w:numId w:val="14"/>
        </w:numPr>
        <w:spacing w:after="0" w:line="276" w:lineRule="auto"/>
        <w:ind w:left="709" w:right="0" w:hanging="357"/>
        <w:contextualSpacing w:val="0"/>
        <w:rPr>
          <w:rFonts w:asciiTheme="minorHAnsi" w:hAnsiTheme="minorHAnsi" w:cstheme="minorHAnsi"/>
          <w:color w:val="2F5496" w:themeColor="accent1" w:themeShade="BF"/>
          <w:lang w:val="en-US" w:eastAsia="en-US"/>
        </w:rPr>
      </w:pPr>
      <w:r w:rsidRPr="00CA09ED">
        <w:rPr>
          <w:rFonts w:asciiTheme="minorHAnsi" w:hAnsiTheme="minorHAnsi" w:cstheme="minorHAnsi"/>
          <w:color w:val="2F5496" w:themeColor="accent1" w:themeShade="BF"/>
          <w:lang w:val="en-US" w:eastAsia="en-US"/>
        </w:rPr>
        <w:t xml:space="preserve">office supplies (e.g. pens, paper-clips, binders, paper, photocopy toner coffee/biscuits for small project meetings), </w:t>
      </w:r>
    </w:p>
    <w:p w14:paraId="609FB984" w14:textId="77777777" w:rsidR="00BE722E" w:rsidRPr="00CA09ED" w:rsidRDefault="00BE722E" w:rsidP="00802F3D">
      <w:pPr>
        <w:pStyle w:val="Akapitzlist"/>
        <w:numPr>
          <w:ilvl w:val="0"/>
          <w:numId w:val="14"/>
        </w:numPr>
        <w:spacing w:after="0" w:line="276" w:lineRule="auto"/>
        <w:ind w:left="709" w:right="0" w:hanging="357"/>
        <w:contextualSpacing w:val="0"/>
        <w:rPr>
          <w:rFonts w:asciiTheme="minorHAnsi" w:hAnsiTheme="minorHAnsi" w:cstheme="minorHAnsi"/>
          <w:color w:val="2F5496" w:themeColor="accent1" w:themeShade="BF"/>
          <w:lang w:val="en-US" w:eastAsia="en-US"/>
        </w:rPr>
      </w:pPr>
      <w:r w:rsidRPr="00CA09ED">
        <w:rPr>
          <w:rFonts w:asciiTheme="minorHAnsi" w:hAnsiTheme="minorHAnsi" w:cstheme="minorHAnsi"/>
          <w:color w:val="2F5496" w:themeColor="accent1" w:themeShade="BF"/>
          <w:lang w:val="en-US" w:eastAsia="en-US"/>
        </w:rPr>
        <w:t xml:space="preserve">archiving of documents, </w:t>
      </w:r>
    </w:p>
    <w:p w14:paraId="6A9CF62F" w14:textId="77777777" w:rsidR="00BE722E" w:rsidRPr="00CA09ED" w:rsidRDefault="00BE722E" w:rsidP="00802F3D">
      <w:pPr>
        <w:pStyle w:val="Akapitzlist"/>
        <w:numPr>
          <w:ilvl w:val="0"/>
          <w:numId w:val="14"/>
        </w:numPr>
        <w:spacing w:after="0" w:line="276" w:lineRule="auto"/>
        <w:ind w:left="709" w:right="0" w:hanging="357"/>
        <w:contextualSpacing w:val="0"/>
        <w:rPr>
          <w:rFonts w:asciiTheme="minorHAnsi" w:hAnsiTheme="minorHAnsi" w:cstheme="minorHAnsi"/>
          <w:color w:val="2F5496" w:themeColor="accent1" w:themeShade="BF"/>
          <w:lang w:val="en-US" w:eastAsia="en-US"/>
        </w:rPr>
      </w:pPr>
      <w:r w:rsidRPr="00CA09ED">
        <w:rPr>
          <w:rFonts w:asciiTheme="minorHAnsi" w:hAnsiTheme="minorHAnsi" w:cstheme="minorHAnsi"/>
          <w:color w:val="2F5496" w:themeColor="accent1" w:themeShade="BF"/>
          <w:lang w:val="en-US" w:eastAsia="en-US"/>
        </w:rPr>
        <w:t xml:space="preserve">data archiving and storage, </w:t>
      </w:r>
    </w:p>
    <w:p w14:paraId="229D653C" w14:textId="77777777" w:rsidR="00BE722E" w:rsidRPr="00CA09ED" w:rsidRDefault="00BE722E" w:rsidP="00802F3D">
      <w:pPr>
        <w:pStyle w:val="Akapitzlist"/>
        <w:numPr>
          <w:ilvl w:val="0"/>
          <w:numId w:val="14"/>
        </w:numPr>
        <w:spacing w:after="0" w:line="276" w:lineRule="auto"/>
        <w:ind w:left="709" w:right="0" w:hanging="357"/>
        <w:contextualSpacing w:val="0"/>
        <w:rPr>
          <w:rFonts w:asciiTheme="minorHAnsi" w:hAnsiTheme="minorHAnsi" w:cstheme="minorHAnsi"/>
          <w:color w:val="2F5496" w:themeColor="accent1" w:themeShade="BF"/>
          <w:lang w:val="en-US" w:eastAsia="en-US"/>
        </w:rPr>
      </w:pPr>
      <w:r w:rsidRPr="00CA09ED">
        <w:rPr>
          <w:rFonts w:asciiTheme="minorHAnsi" w:hAnsiTheme="minorHAnsi" w:cstheme="minorHAnsi"/>
          <w:color w:val="2F5496" w:themeColor="accent1" w:themeShade="BF"/>
          <w:lang w:val="en-US" w:eastAsia="en-US"/>
        </w:rPr>
        <w:t xml:space="preserve">maintenance and cleaning of office premises, security, </w:t>
      </w:r>
    </w:p>
    <w:p w14:paraId="0B416174" w14:textId="77777777" w:rsidR="00BE722E" w:rsidRPr="00CA09ED" w:rsidRDefault="00BE722E" w:rsidP="00802F3D">
      <w:pPr>
        <w:pStyle w:val="Akapitzlist"/>
        <w:numPr>
          <w:ilvl w:val="0"/>
          <w:numId w:val="14"/>
        </w:numPr>
        <w:spacing w:after="0" w:line="276" w:lineRule="auto"/>
        <w:ind w:left="709" w:right="0" w:hanging="357"/>
        <w:contextualSpacing w:val="0"/>
        <w:rPr>
          <w:rFonts w:asciiTheme="minorHAnsi" w:hAnsiTheme="minorHAnsi" w:cstheme="minorHAnsi"/>
          <w:color w:val="2F5496" w:themeColor="accent1" w:themeShade="BF"/>
          <w:lang w:val="en-US" w:eastAsia="en-US"/>
        </w:rPr>
      </w:pPr>
      <w:r w:rsidRPr="00CA09ED">
        <w:rPr>
          <w:rFonts w:asciiTheme="minorHAnsi" w:hAnsiTheme="minorHAnsi" w:cstheme="minorHAnsi"/>
          <w:color w:val="2F5496" w:themeColor="accent1" w:themeShade="BF"/>
          <w:lang w:val="en-US" w:eastAsia="en-US"/>
        </w:rPr>
        <w:t xml:space="preserve">license fee for the use of software (e.g. accounting system), </w:t>
      </w:r>
    </w:p>
    <w:p w14:paraId="66444A86" w14:textId="77777777" w:rsidR="00BE722E" w:rsidRPr="00CA09ED" w:rsidRDefault="00BE722E" w:rsidP="00802F3D">
      <w:pPr>
        <w:pStyle w:val="Akapitzlist"/>
        <w:numPr>
          <w:ilvl w:val="0"/>
          <w:numId w:val="14"/>
        </w:numPr>
        <w:spacing w:after="0" w:line="276" w:lineRule="auto"/>
        <w:ind w:left="709" w:right="0" w:hanging="357"/>
        <w:contextualSpacing w:val="0"/>
        <w:rPr>
          <w:rFonts w:asciiTheme="minorHAnsi" w:hAnsiTheme="minorHAnsi" w:cstheme="minorHAnsi"/>
          <w:color w:val="2F5496" w:themeColor="accent1" w:themeShade="BF"/>
          <w:lang w:val="en-US" w:eastAsia="en-US"/>
        </w:rPr>
      </w:pPr>
      <w:r w:rsidRPr="00CA09ED">
        <w:rPr>
          <w:rFonts w:asciiTheme="minorHAnsi" w:hAnsiTheme="minorHAnsi" w:cstheme="minorHAnsi"/>
          <w:color w:val="2F5496" w:themeColor="accent1" w:themeShade="BF"/>
          <w:lang w:val="en-US" w:eastAsia="en-US"/>
        </w:rPr>
        <w:t>communication costs (e.g. telephone, mobile phone subscription, fax, Internet, postal services, charges to use Skype, Teams, Zoom or other online applications for communication),</w:t>
      </w:r>
    </w:p>
    <w:p w14:paraId="64EBD709" w14:textId="77777777" w:rsidR="00BE722E" w:rsidRPr="00CA09ED" w:rsidRDefault="00BE722E" w:rsidP="00802F3D">
      <w:pPr>
        <w:pStyle w:val="Akapitzlist"/>
        <w:numPr>
          <w:ilvl w:val="0"/>
          <w:numId w:val="14"/>
        </w:numPr>
        <w:spacing w:after="120" w:line="276" w:lineRule="auto"/>
        <w:ind w:left="709" w:right="0"/>
        <w:contextualSpacing w:val="0"/>
        <w:rPr>
          <w:rFonts w:asciiTheme="minorHAnsi" w:hAnsiTheme="minorHAnsi" w:cstheme="minorHAnsi"/>
          <w:color w:val="2F5496" w:themeColor="accent1" w:themeShade="BF"/>
          <w:lang w:val="en-US" w:eastAsia="en-US"/>
        </w:rPr>
      </w:pPr>
      <w:r w:rsidRPr="00CA09ED">
        <w:rPr>
          <w:rFonts w:asciiTheme="minorHAnsi" w:hAnsiTheme="minorHAnsi" w:cstheme="minorHAnsi"/>
          <w:color w:val="2F5496" w:themeColor="accent1" w:themeShade="BF"/>
          <w:lang w:val="en-US" w:eastAsia="en-US"/>
        </w:rPr>
        <w:t>bank charges.</w:t>
      </w:r>
    </w:p>
    <w:p w14:paraId="46A564BD" w14:textId="77777777" w:rsidR="00BE722E" w:rsidRPr="00CA09ED" w:rsidRDefault="00BE722E" w:rsidP="00802F3D">
      <w:pPr>
        <w:autoSpaceDE w:val="0"/>
        <w:autoSpaceDN w:val="0"/>
        <w:adjustRightInd w:val="0"/>
        <w:spacing w:before="60" w:after="60" w:line="276" w:lineRule="auto"/>
        <w:ind w:left="11" w:right="74" w:hanging="11"/>
        <w:rPr>
          <w:rFonts w:cstheme="minorHAnsi"/>
          <w:color w:val="2F5496" w:themeColor="accent1" w:themeShade="BF"/>
          <w:lang w:val="en-GB"/>
        </w:rPr>
      </w:pPr>
      <w:r w:rsidRPr="00CA09ED">
        <w:rPr>
          <w:rFonts w:cstheme="minorHAnsi"/>
          <w:color w:val="2F5496" w:themeColor="accent1" w:themeShade="BF"/>
          <w:lang w:val="en-US"/>
        </w:rPr>
        <w:t>The principles of the costs eligibility:</w:t>
      </w:r>
    </w:p>
    <w:p w14:paraId="521672C9" w14:textId="77777777" w:rsidR="00BE722E" w:rsidRPr="00CA09ED" w:rsidRDefault="00BE722E" w:rsidP="00802F3D">
      <w:pPr>
        <w:pStyle w:val="Default"/>
        <w:numPr>
          <w:ilvl w:val="0"/>
          <w:numId w:val="27"/>
        </w:numPr>
        <w:spacing w:line="276" w:lineRule="auto"/>
        <w:ind w:left="714" w:hanging="357"/>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 xml:space="preserve">expenditures for office and administrative may </w:t>
      </w:r>
      <w:r w:rsidRPr="00CA09ED">
        <w:rPr>
          <w:rFonts w:asciiTheme="minorHAnsi" w:hAnsiTheme="minorHAnsi" w:cstheme="minorHAnsi"/>
          <w:color w:val="2F5496" w:themeColor="accent1" w:themeShade="BF"/>
          <w:sz w:val="22"/>
          <w:szCs w:val="22"/>
          <w:u w:val="single"/>
          <w:lang w:val="en-GB"/>
        </w:rPr>
        <w:t>not</w:t>
      </w:r>
      <w:r w:rsidRPr="00CA09ED">
        <w:rPr>
          <w:rFonts w:asciiTheme="minorHAnsi" w:hAnsiTheme="minorHAnsi" w:cstheme="minorHAnsi"/>
          <w:color w:val="2F5496" w:themeColor="accent1" w:themeShade="BF"/>
          <w:sz w:val="22"/>
          <w:szCs w:val="22"/>
          <w:lang w:val="en-GB"/>
        </w:rPr>
        <w:t xml:space="preserve"> be settled as a real costs; </w:t>
      </w:r>
    </w:p>
    <w:p w14:paraId="423E77D7" w14:textId="77777777" w:rsidR="00BE722E" w:rsidRPr="00CA09ED" w:rsidRDefault="00BE722E" w:rsidP="00802F3D">
      <w:pPr>
        <w:pStyle w:val="Default"/>
        <w:numPr>
          <w:ilvl w:val="0"/>
          <w:numId w:val="27"/>
        </w:numPr>
        <w:spacing w:line="276" w:lineRule="auto"/>
        <w:ind w:left="714" w:hanging="357"/>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 xml:space="preserve">during the application stage each partner may decide whether to apply for office and administrative costs or not; </w:t>
      </w:r>
    </w:p>
    <w:p w14:paraId="71883F61" w14:textId="77777777" w:rsidR="00BE722E" w:rsidRPr="00CA09ED" w:rsidRDefault="00BE722E" w:rsidP="00802F3D">
      <w:pPr>
        <w:pStyle w:val="Default"/>
        <w:numPr>
          <w:ilvl w:val="0"/>
          <w:numId w:val="27"/>
        </w:numPr>
        <w:spacing w:line="276"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office and administrative costs can be settled only by the partner who foreseen staff costs in the budget;</w:t>
      </w:r>
    </w:p>
    <w:p w14:paraId="12F468FF" w14:textId="77777777" w:rsidR="00BE722E" w:rsidRPr="00CA09ED" w:rsidRDefault="00BE722E" w:rsidP="00802F3D">
      <w:pPr>
        <w:pStyle w:val="Default"/>
        <w:numPr>
          <w:ilvl w:val="0"/>
          <w:numId w:val="27"/>
        </w:numPr>
        <w:spacing w:line="276"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all project partners, who declared a flat rate for office and administrative costs shall settle these costs within the financial payment claims;</w:t>
      </w:r>
    </w:p>
    <w:p w14:paraId="456CC2BF" w14:textId="77777777" w:rsidR="00BE722E" w:rsidRPr="00CA09ED" w:rsidRDefault="00BE722E" w:rsidP="00802F3D">
      <w:pPr>
        <w:pStyle w:val="Default"/>
        <w:numPr>
          <w:ilvl w:val="0"/>
          <w:numId w:val="27"/>
        </w:numPr>
        <w:spacing w:line="276"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fixed flat rate may not be increased or decreased by partners in a project;</w:t>
      </w:r>
    </w:p>
    <w:p w14:paraId="7877F77E" w14:textId="77777777" w:rsidR="00BE722E" w:rsidRPr="00CA09ED" w:rsidRDefault="00BE722E" w:rsidP="00802F3D">
      <w:pPr>
        <w:pStyle w:val="Default"/>
        <w:numPr>
          <w:ilvl w:val="0"/>
          <w:numId w:val="27"/>
        </w:numPr>
        <w:spacing w:after="120" w:line="276" w:lineRule="auto"/>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lastRenderedPageBreak/>
        <w:t>methodology for the flat rate calculation is not required; partners are not required to provide supporting documents (that the expenditure has been incurred and paid, or that the flat rate corresponds to the reality);</w:t>
      </w:r>
    </w:p>
    <w:p w14:paraId="2D5EA25F" w14:textId="5BBB1742" w:rsidR="00BE722E" w:rsidRPr="00CA09ED" w:rsidRDefault="00BE722E" w:rsidP="00802F3D">
      <w:pPr>
        <w:pStyle w:val="Akapitzlist"/>
        <w:numPr>
          <w:ilvl w:val="0"/>
          <w:numId w:val="27"/>
        </w:numPr>
        <w:autoSpaceDE w:val="0"/>
        <w:autoSpaceDN w:val="0"/>
        <w:adjustRightInd w:val="0"/>
        <w:spacing w:after="120" w:line="276" w:lineRule="auto"/>
        <w:ind w:right="0"/>
        <w:contextualSpacing w:val="0"/>
        <w:rPr>
          <w:rFonts w:asciiTheme="minorHAnsi" w:hAnsiTheme="minorHAnsi" w:cstheme="minorHAnsi"/>
          <w:color w:val="2F5496" w:themeColor="accent1" w:themeShade="BF"/>
          <w:lang w:val="en-GB" w:eastAsia="en-GB"/>
        </w:rPr>
      </w:pPr>
      <w:r w:rsidRPr="00CA09ED">
        <w:rPr>
          <w:rFonts w:asciiTheme="minorHAnsi" w:hAnsiTheme="minorHAnsi" w:cstheme="minorHAnsi"/>
          <w:color w:val="2F5496" w:themeColor="accent1" w:themeShade="BF"/>
          <w:lang w:val="en-GB" w:eastAsia="en-GB"/>
        </w:rPr>
        <w:t xml:space="preserve">particular invoices within </w:t>
      </w:r>
      <w:r w:rsidR="00FA02A1" w:rsidRPr="00FA02A1">
        <w:rPr>
          <w:rFonts w:asciiTheme="minorHAnsi" w:hAnsiTheme="minorHAnsi" w:cstheme="minorHAnsi"/>
          <w:color w:val="2F5496" w:themeColor="accent1" w:themeShade="BF"/>
          <w:lang w:val="en-GB" w:eastAsia="en-GB"/>
        </w:rPr>
        <w:t>SCO</w:t>
      </w:r>
      <w:r w:rsidRPr="00CA09ED">
        <w:rPr>
          <w:rFonts w:asciiTheme="minorHAnsi" w:hAnsiTheme="minorHAnsi" w:cstheme="minorHAnsi"/>
          <w:color w:val="2F5496" w:themeColor="accent1" w:themeShade="BF"/>
          <w:lang w:val="en-GB" w:eastAsia="en-GB"/>
        </w:rPr>
        <w:t xml:space="preserve"> do not need to be recorded in the accounting records of partners related to the project. The expenditure reported might differ from the actual costs registered in the accounting system of the partner. This is a direct and accepted consequence of the use of </w:t>
      </w:r>
      <w:r w:rsidR="00FA02A1" w:rsidRPr="00FA02A1">
        <w:rPr>
          <w:rFonts w:asciiTheme="minorHAnsi" w:hAnsiTheme="minorHAnsi" w:cstheme="minorHAnsi"/>
          <w:color w:val="2F5496" w:themeColor="accent1" w:themeShade="BF"/>
          <w:lang w:val="en-GB" w:eastAsia="en-GB"/>
        </w:rPr>
        <w:t>SCO</w:t>
      </w:r>
      <w:r w:rsidRPr="00CA09ED">
        <w:rPr>
          <w:rFonts w:asciiTheme="minorHAnsi" w:hAnsiTheme="minorHAnsi" w:cstheme="minorHAnsi"/>
          <w:color w:val="2F5496" w:themeColor="accent1" w:themeShade="BF"/>
          <w:lang w:val="en-GB" w:eastAsia="en-GB"/>
        </w:rPr>
        <w:t>. However, the project partner is obliged to correctly keep accounting books or simplified accounting records in accordance with national rules.</w:t>
      </w:r>
    </w:p>
    <w:p w14:paraId="53590729" w14:textId="2FCB76F0" w:rsidR="00BE722E" w:rsidRPr="00CA09ED" w:rsidRDefault="00D03274" w:rsidP="00AF1BDA">
      <w:pPr>
        <w:pStyle w:val="Nag2"/>
        <w:numPr>
          <w:ilvl w:val="0"/>
          <w:numId w:val="0"/>
        </w:numPr>
        <w:spacing w:line="276" w:lineRule="auto"/>
        <w:ind w:left="1080"/>
        <w:rPr>
          <w:sz w:val="22"/>
          <w:szCs w:val="18"/>
        </w:rPr>
      </w:pPr>
      <w:bookmarkStart w:id="42" w:name="_Hlk77328611"/>
      <w:bookmarkEnd w:id="39"/>
      <w:bookmarkEnd w:id="40"/>
      <w:r w:rsidRPr="00CA09ED">
        <w:rPr>
          <w:sz w:val="22"/>
          <w:szCs w:val="18"/>
        </w:rPr>
        <w:t xml:space="preserve">4.8.3 </w:t>
      </w:r>
      <w:r w:rsidR="00BE722E" w:rsidRPr="00CA09ED">
        <w:rPr>
          <w:sz w:val="22"/>
          <w:szCs w:val="18"/>
        </w:rPr>
        <w:t xml:space="preserve">Travel and accommodation </w:t>
      </w:r>
    </w:p>
    <w:bookmarkEnd w:id="42"/>
    <w:p w14:paraId="197494FA" w14:textId="77777777" w:rsidR="00BE722E" w:rsidRPr="00CA09ED" w:rsidRDefault="00BE722E" w:rsidP="00802F3D">
      <w:pPr>
        <w:spacing w:line="276" w:lineRule="auto"/>
        <w:rPr>
          <w:rFonts w:cstheme="minorHAnsi"/>
          <w:color w:val="2F5496" w:themeColor="accent1" w:themeShade="BF"/>
          <w:lang w:val="en-GB"/>
        </w:rPr>
      </w:pPr>
      <w:r w:rsidRPr="00CA09ED">
        <w:rPr>
          <w:rFonts w:cstheme="minorHAnsi"/>
          <w:color w:val="2F5496" w:themeColor="accent1" w:themeShade="BF"/>
          <w:lang w:val="en-GB"/>
        </w:rPr>
        <w:t xml:space="preserve">Travel and accommodation costs may be settled as a flat rate only. </w:t>
      </w:r>
    </w:p>
    <w:p w14:paraId="2883EF92" w14:textId="77777777" w:rsidR="00BE722E" w:rsidRPr="00CA09ED" w:rsidRDefault="00BE722E" w:rsidP="00802F3D">
      <w:pPr>
        <w:spacing w:line="276" w:lineRule="auto"/>
        <w:rPr>
          <w:rFonts w:cstheme="minorHAnsi"/>
          <w:color w:val="2F5496" w:themeColor="accent1" w:themeShade="BF"/>
          <w:lang w:val="en-GB"/>
        </w:rPr>
      </w:pPr>
      <w:r w:rsidRPr="00CA09ED">
        <w:rPr>
          <w:rFonts w:cstheme="minorHAnsi"/>
          <w:color w:val="2F5496" w:themeColor="accent1" w:themeShade="BF"/>
          <w:lang w:val="en-GB"/>
        </w:rPr>
        <w:t>The flat rate for travel and accommodation costs equals to 7 % of the project partner’s staff costs in case of the Large Infrastructure Projects.</w:t>
      </w:r>
    </w:p>
    <w:p w14:paraId="346F1C15" w14:textId="77777777" w:rsidR="00FA02A1" w:rsidRPr="00FA02A1" w:rsidRDefault="00FA02A1" w:rsidP="00802F3D">
      <w:pPr>
        <w:spacing w:line="276" w:lineRule="auto"/>
        <w:rPr>
          <w:rFonts w:cstheme="minorHAnsi"/>
          <w:color w:val="2F5496" w:themeColor="accent1" w:themeShade="BF"/>
          <w:lang w:val="en-US"/>
        </w:rPr>
      </w:pPr>
    </w:p>
    <w:p w14:paraId="688A8915" w14:textId="448B0345" w:rsidR="00BE722E" w:rsidRPr="00CA09ED" w:rsidRDefault="00BE722E" w:rsidP="00802F3D">
      <w:pPr>
        <w:spacing w:line="276" w:lineRule="auto"/>
        <w:rPr>
          <w:rFonts w:cstheme="minorHAnsi"/>
          <w:color w:val="2F5496" w:themeColor="accent1" w:themeShade="BF"/>
          <w:lang w:val="en-GB"/>
        </w:rPr>
      </w:pPr>
      <w:r w:rsidRPr="00CA09ED">
        <w:rPr>
          <w:rFonts w:cstheme="minorHAnsi"/>
          <w:color w:val="2F5496" w:themeColor="accent1" w:themeShade="BF"/>
          <w:lang w:val="en-US"/>
        </w:rPr>
        <w:t>The principles of the costs eligibility:</w:t>
      </w:r>
    </w:p>
    <w:p w14:paraId="25B9CAB0" w14:textId="77777777" w:rsidR="00BE722E" w:rsidRPr="00CA09ED" w:rsidRDefault="00BE722E" w:rsidP="00802F3D">
      <w:pPr>
        <w:pStyle w:val="Default"/>
        <w:numPr>
          <w:ilvl w:val="0"/>
          <w:numId w:val="16"/>
        </w:numPr>
        <w:spacing w:line="276" w:lineRule="auto"/>
        <w:ind w:left="714" w:hanging="357"/>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 xml:space="preserve">expenditures for travel and accommodation may </w:t>
      </w:r>
      <w:r w:rsidRPr="00CA09ED">
        <w:rPr>
          <w:rFonts w:asciiTheme="minorHAnsi" w:hAnsiTheme="minorHAnsi" w:cstheme="minorHAnsi"/>
          <w:color w:val="2F5496" w:themeColor="accent1" w:themeShade="BF"/>
          <w:sz w:val="22"/>
          <w:szCs w:val="22"/>
          <w:u w:val="single"/>
          <w:lang w:val="en-GB"/>
        </w:rPr>
        <w:t>not</w:t>
      </w:r>
      <w:r w:rsidRPr="00CA09ED">
        <w:rPr>
          <w:rFonts w:asciiTheme="minorHAnsi" w:hAnsiTheme="minorHAnsi" w:cstheme="minorHAnsi"/>
          <w:color w:val="2F5496" w:themeColor="accent1" w:themeShade="BF"/>
          <w:sz w:val="22"/>
          <w:szCs w:val="22"/>
          <w:lang w:val="en-GB"/>
        </w:rPr>
        <w:t xml:space="preserve"> be settled as a real costs; </w:t>
      </w:r>
    </w:p>
    <w:p w14:paraId="63A19688" w14:textId="77777777" w:rsidR="00BE722E" w:rsidRPr="00CA09ED" w:rsidRDefault="00BE722E" w:rsidP="00802F3D">
      <w:pPr>
        <w:pStyle w:val="Default"/>
        <w:numPr>
          <w:ilvl w:val="0"/>
          <w:numId w:val="16"/>
        </w:numPr>
        <w:spacing w:line="276" w:lineRule="auto"/>
        <w:ind w:left="714" w:hanging="357"/>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 xml:space="preserve">during the application stage each partner may decide whether to apply for travel and accommodation costs or not; </w:t>
      </w:r>
    </w:p>
    <w:p w14:paraId="4918BC04" w14:textId="77777777" w:rsidR="00BE722E" w:rsidRPr="00CA09ED" w:rsidRDefault="00BE722E" w:rsidP="00802F3D">
      <w:pPr>
        <w:pStyle w:val="Default"/>
        <w:numPr>
          <w:ilvl w:val="0"/>
          <w:numId w:val="16"/>
        </w:numPr>
        <w:spacing w:line="276" w:lineRule="auto"/>
        <w:ind w:left="714" w:hanging="357"/>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travel and accommodation costs can be settled only by the partner who foreseen staff costs in budget;</w:t>
      </w:r>
    </w:p>
    <w:p w14:paraId="54F1D2C6" w14:textId="77777777" w:rsidR="00BE722E" w:rsidRPr="00CA09ED" w:rsidRDefault="00BE722E" w:rsidP="00802F3D">
      <w:pPr>
        <w:pStyle w:val="Default"/>
        <w:numPr>
          <w:ilvl w:val="0"/>
          <w:numId w:val="16"/>
        </w:numPr>
        <w:spacing w:line="276" w:lineRule="auto"/>
        <w:ind w:left="714" w:hanging="357"/>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all project partners, who declared a flat rate for travel and accommodation costs shall settle these costs within the financial payment claims;</w:t>
      </w:r>
    </w:p>
    <w:p w14:paraId="5C2FD04B" w14:textId="77777777" w:rsidR="00BE722E" w:rsidRPr="00CA09ED" w:rsidRDefault="00BE722E" w:rsidP="00802F3D">
      <w:pPr>
        <w:pStyle w:val="Default"/>
        <w:numPr>
          <w:ilvl w:val="0"/>
          <w:numId w:val="16"/>
        </w:numPr>
        <w:spacing w:line="276" w:lineRule="auto"/>
        <w:ind w:left="714" w:hanging="357"/>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fixed flat rate may not be increased or decreased by partners in a project;</w:t>
      </w:r>
    </w:p>
    <w:p w14:paraId="3156A956" w14:textId="77777777" w:rsidR="00BE722E" w:rsidRPr="00CA09ED" w:rsidRDefault="00BE722E" w:rsidP="00802F3D">
      <w:pPr>
        <w:pStyle w:val="Default"/>
        <w:numPr>
          <w:ilvl w:val="0"/>
          <w:numId w:val="16"/>
        </w:numPr>
        <w:spacing w:line="276" w:lineRule="auto"/>
        <w:ind w:left="714" w:hanging="357"/>
        <w:jc w:val="both"/>
        <w:rPr>
          <w:rFonts w:asciiTheme="minorHAnsi" w:hAnsiTheme="minorHAnsi" w:cstheme="minorHAnsi"/>
          <w:color w:val="2F5496" w:themeColor="accent1" w:themeShade="BF"/>
          <w:sz w:val="22"/>
          <w:szCs w:val="22"/>
          <w:lang w:val="en-GB"/>
        </w:rPr>
      </w:pPr>
      <w:r w:rsidRPr="00CA09ED">
        <w:rPr>
          <w:rFonts w:asciiTheme="minorHAnsi" w:hAnsiTheme="minorHAnsi" w:cstheme="minorHAnsi"/>
          <w:color w:val="2F5496" w:themeColor="accent1" w:themeShade="BF"/>
          <w:sz w:val="22"/>
          <w:szCs w:val="22"/>
          <w:lang w:val="en-GB"/>
        </w:rPr>
        <w:t>methodology for the flat rate calculation is not required;</w:t>
      </w:r>
    </w:p>
    <w:p w14:paraId="64AB04C8" w14:textId="77777777" w:rsidR="00BE722E" w:rsidRPr="00CA09ED" w:rsidRDefault="00BE722E" w:rsidP="00802F3D">
      <w:pPr>
        <w:pStyle w:val="Default"/>
        <w:numPr>
          <w:ilvl w:val="0"/>
          <w:numId w:val="16"/>
        </w:numPr>
        <w:spacing w:line="276" w:lineRule="auto"/>
        <w:ind w:left="714" w:hanging="357"/>
        <w:jc w:val="both"/>
        <w:rPr>
          <w:rFonts w:asciiTheme="minorHAnsi" w:hAnsiTheme="minorHAnsi" w:cstheme="minorHAnsi"/>
          <w:color w:val="2F5496" w:themeColor="accent1" w:themeShade="BF"/>
          <w:sz w:val="22"/>
          <w:szCs w:val="22"/>
          <w:lang w:val="en-GB"/>
        </w:rPr>
      </w:pPr>
      <w:r w:rsidRPr="00CA09ED">
        <w:rPr>
          <w:rFonts w:asciiTheme="minorHAnsi" w:hAnsiTheme="minorHAnsi"/>
          <w:color w:val="2F5496" w:themeColor="accent1" w:themeShade="BF"/>
          <w:sz w:val="22"/>
          <w:szCs w:val="22"/>
          <w:lang w:val="en-US"/>
        </w:rPr>
        <w:t>travel and accommodation costs of external experts and service providers fall under external expertise and services costs;</w:t>
      </w:r>
    </w:p>
    <w:p w14:paraId="0FE363DF" w14:textId="77777777" w:rsidR="00BE722E" w:rsidRPr="00CA09ED" w:rsidRDefault="00BE722E" w:rsidP="00802F3D">
      <w:pPr>
        <w:pStyle w:val="Default"/>
        <w:numPr>
          <w:ilvl w:val="0"/>
          <w:numId w:val="16"/>
        </w:numPr>
        <w:spacing w:line="276" w:lineRule="auto"/>
        <w:ind w:left="714" w:hanging="357"/>
        <w:jc w:val="both"/>
        <w:rPr>
          <w:rFonts w:asciiTheme="minorHAnsi" w:hAnsiTheme="minorHAnsi"/>
          <w:color w:val="2F5496" w:themeColor="accent1" w:themeShade="BF"/>
          <w:sz w:val="22"/>
          <w:szCs w:val="22"/>
          <w:lang w:val="en-US"/>
        </w:rPr>
      </w:pPr>
      <w:r w:rsidRPr="00CA09ED">
        <w:rPr>
          <w:rFonts w:asciiTheme="minorHAnsi" w:hAnsiTheme="minorHAnsi"/>
          <w:color w:val="2F5496" w:themeColor="accent1" w:themeShade="BF"/>
          <w:sz w:val="22"/>
          <w:szCs w:val="22"/>
          <w:lang w:val="en-US"/>
        </w:rPr>
        <w:t>partners are not required to provide supporting documents (that the expenditure has been incurred and paid, or that the flat rate corresponds to the reality);</w:t>
      </w:r>
    </w:p>
    <w:p w14:paraId="217B151D" w14:textId="7B9BFAD9" w:rsidR="00BE722E" w:rsidRPr="00CA09ED" w:rsidRDefault="00BE722E" w:rsidP="00802F3D">
      <w:pPr>
        <w:pStyle w:val="Akapitzlist"/>
        <w:numPr>
          <w:ilvl w:val="0"/>
          <w:numId w:val="16"/>
        </w:numPr>
        <w:autoSpaceDE w:val="0"/>
        <w:autoSpaceDN w:val="0"/>
        <w:adjustRightInd w:val="0"/>
        <w:spacing w:after="120" w:line="276" w:lineRule="auto"/>
        <w:ind w:right="0"/>
        <w:contextualSpacing w:val="0"/>
        <w:rPr>
          <w:rFonts w:asciiTheme="minorHAnsi" w:hAnsiTheme="minorHAnsi" w:cstheme="minorHAnsi"/>
          <w:color w:val="2F5496" w:themeColor="accent1" w:themeShade="BF"/>
          <w:lang w:val="en-GB" w:eastAsia="en-GB"/>
        </w:rPr>
      </w:pPr>
      <w:r w:rsidRPr="00CA09ED">
        <w:rPr>
          <w:rFonts w:asciiTheme="minorHAnsi" w:hAnsiTheme="minorHAnsi" w:cstheme="minorHAnsi"/>
          <w:color w:val="2F5496" w:themeColor="accent1" w:themeShade="BF"/>
          <w:lang w:val="en-GB" w:eastAsia="en-GB"/>
        </w:rPr>
        <w:t xml:space="preserve">particular invoices within </w:t>
      </w:r>
      <w:r w:rsidR="00FA02A1" w:rsidRPr="00FA02A1">
        <w:rPr>
          <w:rFonts w:asciiTheme="minorHAnsi" w:hAnsiTheme="minorHAnsi" w:cstheme="minorHAnsi"/>
          <w:color w:val="2F5496" w:themeColor="accent1" w:themeShade="BF"/>
          <w:lang w:val="en-GB" w:eastAsia="en-GB"/>
        </w:rPr>
        <w:t>SCO</w:t>
      </w:r>
      <w:r w:rsidRPr="00CA09ED">
        <w:rPr>
          <w:rFonts w:asciiTheme="minorHAnsi" w:hAnsiTheme="minorHAnsi" w:cstheme="minorHAnsi"/>
          <w:color w:val="2F5496" w:themeColor="accent1" w:themeShade="BF"/>
          <w:lang w:val="en-GB" w:eastAsia="en-GB"/>
        </w:rPr>
        <w:t xml:space="preserve"> do not need to be recorded in the accounting records related to the project. The expenditure reported might differ from the actual costs registered in the accounting system of the partner. This is a direct and accepted consequence of the use of </w:t>
      </w:r>
      <w:r w:rsidR="00FA02A1" w:rsidRPr="00FA02A1">
        <w:rPr>
          <w:rFonts w:asciiTheme="minorHAnsi" w:hAnsiTheme="minorHAnsi" w:cstheme="minorHAnsi"/>
          <w:color w:val="2F5496" w:themeColor="accent1" w:themeShade="BF"/>
          <w:lang w:val="en-GB" w:eastAsia="en-GB"/>
        </w:rPr>
        <w:t>SCO</w:t>
      </w:r>
      <w:r w:rsidRPr="00CA09ED">
        <w:rPr>
          <w:rFonts w:asciiTheme="minorHAnsi" w:hAnsiTheme="minorHAnsi" w:cstheme="minorHAnsi"/>
          <w:color w:val="2F5496" w:themeColor="accent1" w:themeShade="BF"/>
          <w:lang w:val="en-GB" w:eastAsia="en-GB"/>
        </w:rPr>
        <w:t>. However, the project partner is obliged to correctly keep accounting books or simplified accounting records in accordance with national rules.</w:t>
      </w:r>
    </w:p>
    <w:p w14:paraId="5038A390" w14:textId="0FF2B867" w:rsidR="00BE722E" w:rsidRPr="00CA09ED" w:rsidRDefault="00D03274" w:rsidP="00AF1BDA">
      <w:pPr>
        <w:pStyle w:val="Nag2"/>
        <w:numPr>
          <w:ilvl w:val="0"/>
          <w:numId w:val="0"/>
        </w:numPr>
        <w:spacing w:line="276" w:lineRule="auto"/>
        <w:ind w:left="1080"/>
        <w:rPr>
          <w:sz w:val="22"/>
          <w:szCs w:val="18"/>
        </w:rPr>
      </w:pPr>
      <w:r w:rsidRPr="00CA09ED">
        <w:rPr>
          <w:sz w:val="22"/>
          <w:szCs w:val="18"/>
        </w:rPr>
        <w:t xml:space="preserve">4.8.4 </w:t>
      </w:r>
      <w:r w:rsidR="00BE722E" w:rsidRPr="00CA09ED">
        <w:rPr>
          <w:sz w:val="22"/>
          <w:szCs w:val="18"/>
        </w:rPr>
        <w:t xml:space="preserve">External expertise and services </w:t>
      </w:r>
    </w:p>
    <w:p w14:paraId="27E7BE08" w14:textId="77777777" w:rsidR="00BE722E" w:rsidRPr="00CA09ED" w:rsidRDefault="00BE722E" w:rsidP="00802F3D">
      <w:pPr>
        <w:spacing w:line="276" w:lineRule="auto"/>
        <w:rPr>
          <w:rFonts w:cstheme="minorHAnsi"/>
          <w:color w:val="2F5496" w:themeColor="accent1" w:themeShade="BF"/>
          <w:lang w:val="en-GB" w:eastAsia="en-GB"/>
        </w:rPr>
      </w:pPr>
      <w:r w:rsidRPr="00CA09ED">
        <w:rPr>
          <w:rFonts w:cstheme="minorHAnsi"/>
          <w:color w:val="2F5496" w:themeColor="accent1" w:themeShade="BF"/>
          <w:lang w:val="en-GB" w:eastAsia="en-GB"/>
        </w:rPr>
        <w:t>External expertise and service costs shall be limited to the following services and expertise provided by a public or private law body or a natural person other than partners of the project:</w:t>
      </w:r>
    </w:p>
    <w:p w14:paraId="0071EFE8" w14:textId="77777777" w:rsidR="00BE722E" w:rsidRPr="00CA09ED" w:rsidRDefault="00BE722E" w:rsidP="00802F3D">
      <w:pPr>
        <w:pStyle w:val="Akapitzlist"/>
        <w:numPr>
          <w:ilvl w:val="0"/>
          <w:numId w:val="29"/>
        </w:numPr>
        <w:spacing w:after="0" w:line="276" w:lineRule="auto"/>
        <w:ind w:right="0"/>
        <w:rPr>
          <w:rFonts w:cstheme="minorHAnsi"/>
          <w:color w:val="2F5496" w:themeColor="accent1" w:themeShade="BF"/>
          <w:lang w:val="en-GB" w:eastAsia="en-GB"/>
        </w:rPr>
      </w:pPr>
      <w:r w:rsidRPr="00CA09ED">
        <w:rPr>
          <w:rFonts w:cstheme="minorHAnsi"/>
          <w:color w:val="2F5496" w:themeColor="accent1" w:themeShade="BF"/>
          <w:lang w:val="en-GB" w:eastAsia="en-GB"/>
        </w:rPr>
        <w:t>studies or surveys (e.g. evaluations, strategies, concept notes, design plans, handbooks);</w:t>
      </w:r>
    </w:p>
    <w:p w14:paraId="2E0D5732" w14:textId="77777777" w:rsidR="00BE722E" w:rsidRPr="00CA09ED" w:rsidRDefault="00BE722E" w:rsidP="00802F3D">
      <w:pPr>
        <w:pStyle w:val="Akapitzlist"/>
        <w:numPr>
          <w:ilvl w:val="0"/>
          <w:numId w:val="29"/>
        </w:numPr>
        <w:spacing w:after="0" w:line="276" w:lineRule="auto"/>
        <w:ind w:right="0"/>
        <w:rPr>
          <w:rFonts w:cstheme="minorHAnsi"/>
          <w:color w:val="2F5496" w:themeColor="accent1" w:themeShade="BF"/>
          <w:lang w:val="en-GB" w:eastAsia="en-GB"/>
        </w:rPr>
      </w:pPr>
      <w:r w:rsidRPr="00CA09ED">
        <w:rPr>
          <w:rFonts w:cstheme="minorHAnsi"/>
          <w:color w:val="2F5496" w:themeColor="accent1" w:themeShade="BF"/>
          <w:lang w:val="en-GB" w:eastAsia="en-GB"/>
        </w:rPr>
        <w:t>training;</w:t>
      </w:r>
    </w:p>
    <w:p w14:paraId="50D6F0AE" w14:textId="77777777" w:rsidR="00BE722E" w:rsidRPr="00CA09ED" w:rsidRDefault="00BE722E" w:rsidP="00802F3D">
      <w:pPr>
        <w:pStyle w:val="Akapitzlist"/>
        <w:numPr>
          <w:ilvl w:val="0"/>
          <w:numId w:val="29"/>
        </w:numPr>
        <w:spacing w:after="0" w:line="276" w:lineRule="auto"/>
        <w:ind w:right="0"/>
        <w:rPr>
          <w:rFonts w:cstheme="minorHAnsi"/>
          <w:color w:val="2F5496" w:themeColor="accent1" w:themeShade="BF"/>
          <w:lang w:val="en-GB" w:eastAsia="en-GB"/>
        </w:rPr>
      </w:pPr>
      <w:r w:rsidRPr="00CA09ED">
        <w:rPr>
          <w:rFonts w:cstheme="minorHAnsi"/>
          <w:color w:val="2F5496" w:themeColor="accent1" w:themeShade="BF"/>
          <w:lang w:val="en-GB" w:eastAsia="en-GB"/>
        </w:rPr>
        <w:t>translations;</w:t>
      </w:r>
    </w:p>
    <w:p w14:paraId="60DC2E8B" w14:textId="77777777" w:rsidR="00BE722E" w:rsidRPr="00CA09ED" w:rsidRDefault="00BE722E" w:rsidP="00802F3D">
      <w:pPr>
        <w:pStyle w:val="Akapitzlist"/>
        <w:numPr>
          <w:ilvl w:val="0"/>
          <w:numId w:val="29"/>
        </w:numPr>
        <w:spacing w:after="0" w:line="276" w:lineRule="auto"/>
        <w:ind w:right="0"/>
        <w:rPr>
          <w:rFonts w:cstheme="minorHAnsi"/>
          <w:color w:val="2F5496" w:themeColor="accent1" w:themeShade="BF"/>
          <w:lang w:val="en-GB" w:eastAsia="en-GB"/>
        </w:rPr>
      </w:pPr>
      <w:r w:rsidRPr="00CA09ED">
        <w:rPr>
          <w:rFonts w:cstheme="minorHAnsi"/>
          <w:color w:val="2F5496" w:themeColor="accent1" w:themeShade="BF"/>
          <w:lang w:val="en-GB" w:eastAsia="en-GB"/>
        </w:rPr>
        <w:lastRenderedPageBreak/>
        <w:t>development, modifications and updates to IT systems and website;</w:t>
      </w:r>
    </w:p>
    <w:p w14:paraId="79F27F3B" w14:textId="63DEAECB" w:rsidR="00BE722E" w:rsidRPr="00BD74E7" w:rsidRDefault="00BE722E" w:rsidP="00BD74E7">
      <w:pPr>
        <w:pStyle w:val="Akapitzlist"/>
        <w:numPr>
          <w:ilvl w:val="0"/>
          <w:numId w:val="29"/>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promotion, communication, publicity, promotional items</w:t>
      </w:r>
      <w:r w:rsidR="00BD74E7" w:rsidRPr="00BD74E7">
        <w:rPr>
          <w:rFonts w:cstheme="minorHAnsi"/>
          <w:color w:val="2F5496" w:themeColor="accent1" w:themeShade="BF"/>
          <w:lang w:val="en-GB" w:eastAsia="en-GB"/>
        </w:rPr>
        <w:t>/giveaway</w:t>
      </w:r>
      <w:r w:rsidRPr="00BD74E7">
        <w:rPr>
          <w:rFonts w:cstheme="minorHAnsi"/>
          <w:color w:val="2F5496" w:themeColor="accent1" w:themeShade="BF"/>
          <w:lang w:val="en-GB" w:eastAsia="en-GB"/>
        </w:rPr>
        <w:t xml:space="preserve"> and activities or information </w:t>
      </w:r>
      <w:r w:rsidR="00BD74E7" w:rsidRPr="00BD74E7">
        <w:rPr>
          <w:rFonts w:cstheme="minorHAnsi"/>
          <w:color w:val="2F5496" w:themeColor="accent1" w:themeShade="BF"/>
          <w:lang w:val="en-GB" w:eastAsia="en-GB"/>
        </w:rPr>
        <w:t xml:space="preserve">promoting: </w:t>
      </w:r>
      <w:r w:rsidR="00BD74E7" w:rsidRPr="00CA09ED">
        <w:rPr>
          <w:rFonts w:cstheme="minorHAnsi"/>
          <w:color w:val="2F5496" w:themeColor="accent1" w:themeShade="BF"/>
          <w:lang w:val="en-GB" w:eastAsia="en-GB"/>
        </w:rPr>
        <w:t>a</w:t>
      </w:r>
      <w:r w:rsidR="009D1600" w:rsidRPr="00CA09ED">
        <w:rPr>
          <w:rFonts w:cstheme="minorHAnsi"/>
          <w:color w:val="2F5496" w:themeColor="accent1" w:themeShade="BF"/>
          <w:lang w:val="en-GB" w:eastAsia="en-GB"/>
        </w:rPr>
        <w:t xml:space="preserve"> </w:t>
      </w:r>
      <w:r w:rsidR="009D1600" w:rsidRPr="00CA09ED">
        <w:rPr>
          <w:rFonts w:asciiTheme="minorHAnsi" w:eastAsia="Times New Roman" w:hAnsiTheme="minorHAnsi" w:cstheme="minorBidi"/>
          <w:color w:val="2F5496" w:themeColor="accent1" w:themeShade="BF"/>
          <w:lang w:val="en-US"/>
        </w:rPr>
        <w:t xml:space="preserve">specific </w:t>
      </w:r>
      <w:r w:rsidR="00BD74E7" w:rsidRPr="00CA09ED">
        <w:rPr>
          <w:rFonts w:asciiTheme="minorHAnsi" w:eastAsia="Times New Roman" w:hAnsiTheme="minorHAnsi" w:cstheme="minorBidi"/>
          <w:color w:val="2F5496" w:themeColor="accent1" w:themeShade="BF"/>
          <w:lang w:val="en-US"/>
        </w:rPr>
        <w:t xml:space="preserve">project </w:t>
      </w:r>
      <w:r w:rsidR="009D1600" w:rsidRPr="00CA09ED">
        <w:rPr>
          <w:rFonts w:asciiTheme="minorHAnsi" w:eastAsia="Times New Roman" w:hAnsiTheme="minorHAnsi" w:cstheme="minorBidi"/>
          <w:color w:val="2F5496" w:themeColor="accent1" w:themeShade="BF"/>
          <w:lang w:val="en-US"/>
        </w:rPr>
        <w:t>event</w:t>
      </w:r>
      <w:r w:rsidR="00BD74E7" w:rsidRPr="00CA09ED">
        <w:rPr>
          <w:rFonts w:asciiTheme="minorHAnsi" w:eastAsia="Times New Roman" w:hAnsiTheme="minorHAnsi" w:cstheme="minorBidi"/>
          <w:color w:val="2F5496" w:themeColor="accent1" w:themeShade="BF"/>
          <w:lang w:val="en-US"/>
        </w:rPr>
        <w:t>,</w:t>
      </w:r>
      <w:r w:rsidR="00BD74E7" w:rsidRPr="00BD74E7">
        <w:rPr>
          <w:rFonts w:asciiTheme="minorHAnsi" w:eastAsia="Times New Roman" w:hAnsiTheme="minorHAnsi" w:cstheme="minorBidi"/>
          <w:color w:val="2F5496" w:themeColor="accent1" w:themeShade="BF"/>
          <w:lang w:val="en-US"/>
        </w:rPr>
        <w:t xml:space="preserve"> the </w:t>
      </w:r>
      <w:r w:rsidRPr="00BD74E7">
        <w:rPr>
          <w:rFonts w:cstheme="minorHAnsi"/>
          <w:color w:val="2F5496" w:themeColor="accent1" w:themeShade="BF"/>
          <w:lang w:val="en-GB" w:eastAsia="en-GB"/>
        </w:rPr>
        <w:t xml:space="preserve">project or </w:t>
      </w:r>
      <w:r w:rsidR="00BD74E7">
        <w:rPr>
          <w:rFonts w:cstheme="minorHAnsi"/>
          <w:color w:val="2F5496" w:themeColor="accent1" w:themeShade="BF"/>
          <w:lang w:val="en-GB" w:eastAsia="en-GB"/>
        </w:rPr>
        <w:t>the</w:t>
      </w:r>
      <w:r w:rsidRPr="00BD74E7">
        <w:rPr>
          <w:rFonts w:cstheme="minorHAnsi"/>
          <w:color w:val="2F5496" w:themeColor="accent1" w:themeShade="BF"/>
          <w:lang w:val="en-GB" w:eastAsia="en-GB"/>
        </w:rPr>
        <w:t xml:space="preserve"> programme</w:t>
      </w:r>
      <w:r w:rsidR="00BD74E7">
        <w:rPr>
          <w:rFonts w:cstheme="minorHAnsi"/>
          <w:color w:val="2F5496" w:themeColor="accent1" w:themeShade="BF"/>
          <w:lang w:val="en-GB" w:eastAsia="en-GB"/>
        </w:rPr>
        <w:t xml:space="preserve"> provided that the visibility rules are observed</w:t>
      </w:r>
      <w:r w:rsidRPr="00BD74E7">
        <w:rPr>
          <w:rFonts w:cstheme="minorHAnsi"/>
          <w:color w:val="2F5496" w:themeColor="accent1" w:themeShade="BF"/>
          <w:lang w:val="en-GB" w:eastAsia="en-GB"/>
        </w:rPr>
        <w:t xml:space="preserve"> </w:t>
      </w:r>
      <w:r w:rsidR="009D1600" w:rsidRPr="00BD74E7">
        <w:rPr>
          <w:rFonts w:cstheme="minorHAnsi"/>
          <w:color w:val="2F5496" w:themeColor="accent1" w:themeShade="BF"/>
          <w:lang w:val="en-GB" w:eastAsia="en-GB"/>
        </w:rPr>
        <w:t>;</w:t>
      </w:r>
    </w:p>
    <w:p w14:paraId="6707FA7C" w14:textId="77777777" w:rsidR="00BE722E" w:rsidRPr="00BD74E7" w:rsidRDefault="00BE722E" w:rsidP="00802F3D">
      <w:pPr>
        <w:pStyle w:val="Akapitzlist"/>
        <w:numPr>
          <w:ilvl w:val="0"/>
          <w:numId w:val="29"/>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services related to the organisation and implementation of events or meetings (including rent, catering or interpretation);</w:t>
      </w:r>
    </w:p>
    <w:p w14:paraId="38215139" w14:textId="77777777" w:rsidR="00BE722E" w:rsidRPr="00BD74E7" w:rsidRDefault="00BE722E" w:rsidP="00802F3D">
      <w:pPr>
        <w:pStyle w:val="Akapitzlist"/>
        <w:numPr>
          <w:ilvl w:val="0"/>
          <w:numId w:val="29"/>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participation in events (e.g. registration fees);</w:t>
      </w:r>
    </w:p>
    <w:p w14:paraId="7135B9F1" w14:textId="77777777" w:rsidR="00BE722E" w:rsidRPr="00BD74E7" w:rsidRDefault="00BE722E" w:rsidP="00802F3D">
      <w:pPr>
        <w:pStyle w:val="Akapitzlist"/>
        <w:numPr>
          <w:ilvl w:val="0"/>
          <w:numId w:val="29"/>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legal consultancy and notarial services, technical and financial expertise, other consultancy;</w:t>
      </w:r>
    </w:p>
    <w:p w14:paraId="352B4245" w14:textId="77777777" w:rsidR="00BE722E" w:rsidRPr="00BD74E7" w:rsidRDefault="00BE722E" w:rsidP="00802F3D">
      <w:pPr>
        <w:pStyle w:val="Akapitzlist"/>
        <w:numPr>
          <w:ilvl w:val="0"/>
          <w:numId w:val="29"/>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intellectual property rights;</w:t>
      </w:r>
    </w:p>
    <w:p w14:paraId="579A2450" w14:textId="70E49EE0" w:rsidR="00BE722E" w:rsidRPr="00BD74E7" w:rsidRDefault="00BE722E" w:rsidP="00802F3D">
      <w:pPr>
        <w:pStyle w:val="Akapitzlist"/>
        <w:numPr>
          <w:ilvl w:val="0"/>
          <w:numId w:val="29"/>
        </w:numPr>
        <w:spacing w:after="0" w:line="276" w:lineRule="auto"/>
        <w:ind w:right="0"/>
        <w:rPr>
          <w:rFonts w:cstheme="minorHAnsi"/>
          <w:color w:val="2F5496" w:themeColor="accent1" w:themeShade="BF"/>
          <w:lang w:val="en-GB" w:eastAsia="en-GB"/>
        </w:rPr>
      </w:pPr>
    </w:p>
    <w:p w14:paraId="4F6FE355" w14:textId="77777777" w:rsidR="00BE722E" w:rsidRPr="00BD74E7" w:rsidRDefault="00BE722E" w:rsidP="00802F3D">
      <w:pPr>
        <w:pStyle w:val="Akapitzlist"/>
        <w:numPr>
          <w:ilvl w:val="0"/>
          <w:numId w:val="29"/>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the provision of guarantees by a bank or other financial institution where required by Union or national law or in a programming document adopted by the monitoring committee;</w:t>
      </w:r>
    </w:p>
    <w:p w14:paraId="12711EA8" w14:textId="0C2D5E96" w:rsidR="00BE722E" w:rsidRPr="00BD74E7" w:rsidRDefault="00BE722E" w:rsidP="00802F3D">
      <w:pPr>
        <w:pStyle w:val="Akapitzlist"/>
        <w:numPr>
          <w:ilvl w:val="0"/>
          <w:numId w:val="29"/>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travel and accommodation for external experts, speakers, chairpersons of meetings and service providers;</w:t>
      </w:r>
    </w:p>
    <w:p w14:paraId="18B1C04A" w14:textId="77991F61" w:rsidR="00BE722E" w:rsidRPr="00BD74E7" w:rsidRDefault="009D1600" w:rsidP="00C26ACB">
      <w:pPr>
        <w:pStyle w:val="Akapitzlist"/>
        <w:numPr>
          <w:ilvl w:val="0"/>
          <w:numId w:val="29"/>
        </w:numPr>
        <w:spacing w:after="200" w:line="276" w:lineRule="auto"/>
        <w:ind w:right="0"/>
        <w:rPr>
          <w:rFonts w:cstheme="minorHAnsi"/>
          <w:color w:val="2F5496" w:themeColor="accent1" w:themeShade="BF"/>
          <w:lang w:val="en-GB" w:eastAsia="en-GB"/>
        </w:rPr>
      </w:pPr>
      <w:r w:rsidRPr="00BD74E7">
        <w:rPr>
          <w:rFonts w:cstheme="minorHAnsi"/>
          <w:color w:val="2F5496" w:themeColor="accent1" w:themeShade="BF"/>
          <w:lang w:val="en-US" w:eastAsia="en-GB"/>
        </w:rPr>
        <w:t xml:space="preserve"> </w:t>
      </w:r>
      <w:r w:rsidR="00BE722E" w:rsidRPr="00BD74E7">
        <w:rPr>
          <w:rFonts w:cstheme="minorHAnsi"/>
          <w:color w:val="2F5496" w:themeColor="accent1" w:themeShade="BF"/>
          <w:lang w:val="en-GB" w:eastAsia="en-GB"/>
        </w:rPr>
        <w:t>other specific expertise and services needed for projects.</w:t>
      </w:r>
    </w:p>
    <w:p w14:paraId="762AA5A1" w14:textId="0DAFDE41" w:rsidR="00BE722E" w:rsidRPr="00BD74E7" w:rsidRDefault="00DE458C" w:rsidP="00802F3D">
      <w:pPr>
        <w:spacing w:line="276" w:lineRule="auto"/>
        <w:rPr>
          <w:rFonts w:cstheme="minorHAnsi"/>
          <w:color w:val="2F5496" w:themeColor="accent1" w:themeShade="BF"/>
          <w:u w:val="single"/>
          <w:lang w:val="en-GB" w:eastAsia="en-GB"/>
        </w:rPr>
      </w:pPr>
      <w:r w:rsidRPr="00BD74E7">
        <w:rPr>
          <w:rFonts w:cstheme="minorHAnsi"/>
          <w:color w:val="2F5496" w:themeColor="accent1" w:themeShade="BF"/>
          <w:u w:val="single"/>
          <w:lang w:val="en-GB" w:eastAsia="en-GB"/>
        </w:rPr>
        <w:t xml:space="preserve">NOTE: </w:t>
      </w:r>
    </w:p>
    <w:p w14:paraId="5D210E05" w14:textId="0D496584" w:rsidR="00BE722E" w:rsidRPr="00BD74E7" w:rsidRDefault="00DE458C" w:rsidP="00802F3D">
      <w:pPr>
        <w:spacing w:line="276" w:lineRule="auto"/>
        <w:rPr>
          <w:rFonts w:cstheme="minorHAnsi"/>
          <w:color w:val="2F5496" w:themeColor="accent1" w:themeShade="BF"/>
          <w:lang w:val="en-GB" w:eastAsia="en-GB"/>
        </w:rPr>
      </w:pPr>
      <w:r w:rsidRPr="00BD74E7">
        <w:rPr>
          <w:rFonts w:cstheme="minorHAnsi"/>
          <w:color w:val="2F5496" w:themeColor="accent1" w:themeShade="BF"/>
          <w:lang w:val="en-GB" w:eastAsia="en-GB"/>
        </w:rPr>
        <w:t xml:space="preserve">Contrary to the rules in force in Poland-Belarus-Ukraine 2014-2020 Programme, </w:t>
      </w:r>
      <w:r w:rsidR="00B56E4F" w:rsidRPr="00BD74E7">
        <w:rPr>
          <w:rFonts w:cstheme="minorHAnsi"/>
          <w:color w:val="2F5496" w:themeColor="accent1" w:themeShade="BF"/>
          <w:lang w:val="en-GB" w:eastAsia="en-GB"/>
        </w:rPr>
        <w:t>partners</w:t>
      </w:r>
      <w:r w:rsidRPr="00BD74E7">
        <w:rPr>
          <w:rFonts w:cstheme="minorHAnsi"/>
          <w:color w:val="2F5496" w:themeColor="accent1" w:themeShade="BF"/>
          <w:lang w:val="en-GB" w:eastAsia="en-GB"/>
        </w:rPr>
        <w:t xml:space="preserve"> in </w:t>
      </w:r>
      <w:r w:rsidR="005F5929" w:rsidRPr="00BD74E7">
        <w:rPr>
          <w:rFonts w:cstheme="minorHAnsi"/>
          <w:color w:val="2F5496" w:themeColor="accent1" w:themeShade="BF"/>
          <w:lang w:val="en-GB" w:eastAsia="en-GB"/>
        </w:rPr>
        <w:t xml:space="preserve">PL-UA 2021-2027 </w:t>
      </w:r>
      <w:r w:rsidRPr="00BD74E7">
        <w:rPr>
          <w:rFonts w:cstheme="minorHAnsi"/>
          <w:color w:val="2F5496" w:themeColor="accent1" w:themeShade="BF"/>
          <w:lang w:val="en-GB" w:eastAsia="en-GB"/>
        </w:rPr>
        <w:t>will not pay costs of the control. C</w:t>
      </w:r>
      <w:r w:rsidR="00BE722E" w:rsidRPr="00BD74E7">
        <w:rPr>
          <w:rFonts w:cstheme="minorHAnsi"/>
          <w:color w:val="2F5496" w:themeColor="accent1" w:themeShade="BF"/>
          <w:lang w:val="en-GB" w:eastAsia="en-GB"/>
        </w:rPr>
        <w:t xml:space="preserve">ontrol </w:t>
      </w:r>
      <w:r w:rsidRPr="00BD74E7">
        <w:rPr>
          <w:rFonts w:cstheme="minorHAnsi"/>
          <w:color w:val="2F5496" w:themeColor="accent1" w:themeShade="BF"/>
          <w:lang w:val="en-GB" w:eastAsia="en-GB"/>
        </w:rPr>
        <w:t xml:space="preserve">system, both </w:t>
      </w:r>
      <w:r w:rsidR="00BE722E" w:rsidRPr="00BD74E7">
        <w:rPr>
          <w:rFonts w:cstheme="minorHAnsi"/>
          <w:color w:val="2F5496" w:themeColor="accent1" w:themeShade="BF"/>
          <w:lang w:val="en-GB" w:eastAsia="en-GB"/>
        </w:rPr>
        <w:t xml:space="preserve">in Poland </w:t>
      </w:r>
      <w:r w:rsidRPr="00BD74E7">
        <w:rPr>
          <w:rFonts w:cstheme="minorHAnsi"/>
          <w:color w:val="2F5496" w:themeColor="accent1" w:themeShade="BF"/>
          <w:lang w:val="en-GB" w:eastAsia="en-GB"/>
        </w:rPr>
        <w:t xml:space="preserve">and in Ukraine, </w:t>
      </w:r>
      <w:r w:rsidR="00BE722E" w:rsidRPr="00BD74E7">
        <w:rPr>
          <w:rFonts w:cstheme="minorHAnsi"/>
          <w:color w:val="2F5496" w:themeColor="accent1" w:themeShade="BF"/>
          <w:lang w:val="en-GB" w:eastAsia="en-GB"/>
        </w:rPr>
        <w:t xml:space="preserve">has been established on national level and is not paid by projects. </w:t>
      </w:r>
    </w:p>
    <w:p w14:paraId="06F71211" w14:textId="45A5640E" w:rsidR="00BE722E" w:rsidRPr="00BD74E7" w:rsidRDefault="00BE722E" w:rsidP="00802F3D">
      <w:pPr>
        <w:spacing w:line="276" w:lineRule="auto"/>
        <w:rPr>
          <w:rFonts w:cstheme="minorHAnsi"/>
          <w:color w:val="2F5496" w:themeColor="accent1" w:themeShade="BF"/>
          <w:lang w:val="en-GB" w:eastAsia="en-GB"/>
        </w:rPr>
      </w:pPr>
    </w:p>
    <w:p w14:paraId="4F7CBAAA" w14:textId="77777777" w:rsidR="00BE722E" w:rsidRPr="00BD74E7" w:rsidRDefault="00BE722E" w:rsidP="009B2560">
      <w:pPr>
        <w:spacing w:before="60" w:after="60" w:line="276" w:lineRule="auto"/>
        <w:ind w:left="11" w:right="74" w:hanging="11"/>
        <w:rPr>
          <w:rFonts w:cstheme="minorHAnsi"/>
          <w:color w:val="2F5496" w:themeColor="accent1" w:themeShade="BF"/>
          <w:u w:val="single"/>
          <w:lang w:val="en-GB" w:eastAsia="en-GB"/>
        </w:rPr>
      </w:pPr>
      <w:r w:rsidRPr="00BD74E7">
        <w:rPr>
          <w:rFonts w:cstheme="minorHAnsi"/>
          <w:color w:val="2F5496" w:themeColor="accent1" w:themeShade="BF"/>
          <w:u w:val="single"/>
          <w:lang w:val="en-GB" w:eastAsia="en-GB"/>
        </w:rPr>
        <w:t>In this category may be settled  the following personnel costs:</w:t>
      </w:r>
    </w:p>
    <w:p w14:paraId="7F11F734" w14:textId="77777777" w:rsidR="00BE722E" w:rsidRPr="00BD74E7" w:rsidRDefault="00BE722E" w:rsidP="00802F3D">
      <w:pPr>
        <w:pStyle w:val="Akapitzlist"/>
        <w:numPr>
          <w:ilvl w:val="0"/>
          <w:numId w:val="42"/>
        </w:numPr>
        <w:spacing w:after="20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costs of external experts and external services limited to services and expertise provided by public or private entities or natural persons other than  partners of the project (in Poland: services providers (companies)), civil law contracts with natural persons who are not simultaneously employees of the project’s partner,</w:t>
      </w:r>
    </w:p>
    <w:p w14:paraId="6F4571DC" w14:textId="77777777" w:rsidR="00BE722E" w:rsidRPr="00BD74E7" w:rsidRDefault="00BE722E" w:rsidP="00802F3D">
      <w:pPr>
        <w:pStyle w:val="Akapitzlist"/>
        <w:numPr>
          <w:ilvl w:val="0"/>
          <w:numId w:val="42"/>
        </w:numPr>
        <w:spacing w:after="20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contracts with natural persons conducting business activity who are not simultaneously an employee of the project’s partner.</w:t>
      </w:r>
    </w:p>
    <w:p w14:paraId="562DFB62" w14:textId="77777777" w:rsidR="00BE722E" w:rsidRPr="00BD74E7" w:rsidRDefault="00BE722E" w:rsidP="009B2560">
      <w:pPr>
        <w:spacing w:after="60" w:line="276" w:lineRule="auto"/>
        <w:ind w:left="11" w:right="74" w:hanging="11"/>
        <w:rPr>
          <w:rFonts w:cstheme="minorHAnsi"/>
          <w:color w:val="2F5496" w:themeColor="accent1" w:themeShade="BF"/>
          <w:u w:val="single"/>
          <w:lang w:val="en-GB" w:eastAsia="en-GB"/>
        </w:rPr>
      </w:pPr>
      <w:r w:rsidRPr="00BD74E7">
        <w:rPr>
          <w:rFonts w:cstheme="minorHAnsi"/>
          <w:color w:val="2F5496" w:themeColor="accent1" w:themeShade="BF"/>
          <w:u w:val="single"/>
          <w:lang w:val="en-GB" w:eastAsia="en-GB"/>
        </w:rPr>
        <w:t>Specific requirements:</w:t>
      </w:r>
    </w:p>
    <w:p w14:paraId="3D11BF2F" w14:textId="77777777" w:rsidR="00BE722E" w:rsidRPr="00BD74E7" w:rsidRDefault="00BE722E" w:rsidP="00802F3D">
      <w:pPr>
        <w:pStyle w:val="Akapitzlist"/>
        <w:numPr>
          <w:ilvl w:val="0"/>
          <w:numId w:val="31"/>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Costs shall be strictly related to the project activities or derive directly from requirements imposed by the IR.</w:t>
      </w:r>
    </w:p>
    <w:p w14:paraId="6CE04D15" w14:textId="77777777" w:rsidR="00BE722E" w:rsidRPr="00BD74E7" w:rsidRDefault="00BE722E" w:rsidP="00802F3D">
      <w:pPr>
        <w:pStyle w:val="Akapitzlist"/>
        <w:numPr>
          <w:ilvl w:val="0"/>
          <w:numId w:val="31"/>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Cost must be specifically incurred for the project, clearly identifiable and not covered by any other heading of cost.</w:t>
      </w:r>
    </w:p>
    <w:p w14:paraId="73FA04C1" w14:textId="77777777" w:rsidR="00BE722E" w:rsidRPr="00BD74E7" w:rsidRDefault="00BE722E" w:rsidP="00802F3D">
      <w:pPr>
        <w:pStyle w:val="Akapitzlist"/>
        <w:numPr>
          <w:ilvl w:val="0"/>
          <w:numId w:val="31"/>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Costs are eligible if they have been approved in the project budget.</w:t>
      </w:r>
    </w:p>
    <w:p w14:paraId="59955021" w14:textId="77777777" w:rsidR="00BE722E" w:rsidRPr="00BD74E7" w:rsidRDefault="00BE722E" w:rsidP="00802F3D">
      <w:pPr>
        <w:pStyle w:val="Akapitzlist"/>
        <w:numPr>
          <w:ilvl w:val="0"/>
          <w:numId w:val="31"/>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Service costs are subject to applicable public procurement rules and all partners are responsible for ensuring that these rules have been respected.</w:t>
      </w:r>
    </w:p>
    <w:p w14:paraId="502FF11B" w14:textId="77777777" w:rsidR="00BE722E" w:rsidRPr="00BD74E7" w:rsidRDefault="00BE722E" w:rsidP="00802F3D">
      <w:pPr>
        <w:pStyle w:val="Akapitzlist"/>
        <w:numPr>
          <w:ilvl w:val="0"/>
          <w:numId w:val="31"/>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 xml:space="preserve">Communication and visibility activities should be properly planned and budgeted at each stage of the project planning. These activities shall be in line with the relevant EU information and publicity requirements, set up in the relevant manuals; </w:t>
      </w:r>
    </w:p>
    <w:p w14:paraId="5A4180F5" w14:textId="77777777" w:rsidR="00BE722E" w:rsidRPr="00BD74E7" w:rsidRDefault="00BE722E" w:rsidP="00802F3D">
      <w:pPr>
        <w:pStyle w:val="Akapitzlist"/>
        <w:numPr>
          <w:ilvl w:val="0"/>
          <w:numId w:val="42"/>
        </w:numPr>
        <w:spacing w:after="20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Service contract cannot be awarded to another project participant (project partners).</w:t>
      </w:r>
    </w:p>
    <w:p w14:paraId="1DFD2347" w14:textId="77777777" w:rsidR="00BE722E" w:rsidRPr="00BD74E7" w:rsidRDefault="00BE722E" w:rsidP="009B2560">
      <w:pPr>
        <w:spacing w:after="60" w:line="276" w:lineRule="auto"/>
        <w:ind w:left="11" w:right="74" w:hanging="11"/>
        <w:rPr>
          <w:rFonts w:cstheme="minorHAnsi"/>
          <w:bCs/>
          <w:color w:val="2F5496" w:themeColor="accent1" w:themeShade="BF"/>
          <w:u w:val="single"/>
          <w:lang w:val="en-GB"/>
        </w:rPr>
      </w:pPr>
      <w:r w:rsidRPr="00BD74E7">
        <w:rPr>
          <w:rFonts w:cstheme="minorHAnsi"/>
          <w:bCs/>
          <w:color w:val="2F5496" w:themeColor="accent1" w:themeShade="BF"/>
          <w:u w:val="single"/>
          <w:lang w:val="en-GB"/>
        </w:rPr>
        <w:t>Ineligible costs:</w:t>
      </w:r>
    </w:p>
    <w:p w14:paraId="133F2054" w14:textId="77777777" w:rsidR="00BE722E" w:rsidRPr="00BD74E7" w:rsidRDefault="00BE722E" w:rsidP="00802F3D">
      <w:pPr>
        <w:pStyle w:val="Akapitzlist"/>
        <w:numPr>
          <w:ilvl w:val="0"/>
          <w:numId w:val="30"/>
        </w:numPr>
        <w:spacing w:after="20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lastRenderedPageBreak/>
        <w:t>outsourcing project management to external companies is non-eligible (project management costs cannot be settled for in this category);</w:t>
      </w:r>
    </w:p>
    <w:p w14:paraId="203639B6" w14:textId="77777777" w:rsidR="00C26DE8" w:rsidRPr="00BD74E7" w:rsidRDefault="00BE722E" w:rsidP="00802F3D">
      <w:pPr>
        <w:pStyle w:val="Akapitzlist"/>
        <w:numPr>
          <w:ilvl w:val="0"/>
          <w:numId w:val="30"/>
        </w:numPr>
        <w:spacing w:after="20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unpaid voluntary work</w:t>
      </w:r>
      <w:r w:rsidR="00C26DE8" w:rsidRPr="00BD74E7">
        <w:rPr>
          <w:rFonts w:cstheme="minorHAnsi"/>
          <w:color w:val="2F5496" w:themeColor="accent1" w:themeShade="BF"/>
          <w:lang w:val="en-GB" w:eastAsia="en-GB"/>
        </w:rPr>
        <w:t>;</w:t>
      </w:r>
    </w:p>
    <w:p w14:paraId="77C7FF91" w14:textId="74FC47AC" w:rsidR="00BE722E" w:rsidRPr="00BD74E7" w:rsidRDefault="00BD74E7" w:rsidP="00BD74E7">
      <w:pPr>
        <w:pStyle w:val="Akapitzlist"/>
        <w:numPr>
          <w:ilvl w:val="0"/>
          <w:numId w:val="30"/>
        </w:numPr>
        <w:spacing w:after="20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 xml:space="preserve">promotional items/giveaways if the visibility rules were </w:t>
      </w:r>
      <w:r>
        <w:rPr>
          <w:rFonts w:cstheme="minorHAnsi"/>
          <w:color w:val="2F5496" w:themeColor="accent1" w:themeShade="BF"/>
          <w:lang w:val="en-GB" w:eastAsia="en-GB"/>
        </w:rPr>
        <w:t xml:space="preserve">not </w:t>
      </w:r>
      <w:r w:rsidRPr="00BD74E7">
        <w:rPr>
          <w:rFonts w:cstheme="minorHAnsi"/>
          <w:color w:val="2F5496" w:themeColor="accent1" w:themeShade="BF"/>
          <w:lang w:val="en-GB" w:eastAsia="en-GB"/>
        </w:rPr>
        <w:t>observed and gifts</w:t>
      </w:r>
    </w:p>
    <w:p w14:paraId="4EA461B3" w14:textId="77777777" w:rsidR="00BE722E" w:rsidRPr="00BD74E7" w:rsidRDefault="00BE722E" w:rsidP="009B2560">
      <w:pPr>
        <w:spacing w:after="60" w:line="276" w:lineRule="auto"/>
        <w:ind w:left="11" w:right="74" w:hanging="11"/>
        <w:rPr>
          <w:rFonts w:cstheme="minorHAnsi"/>
          <w:b/>
          <w:color w:val="2F5496" w:themeColor="accent1" w:themeShade="BF"/>
          <w:lang w:val="en-GB" w:eastAsia="en-GB"/>
        </w:rPr>
      </w:pPr>
      <w:r w:rsidRPr="00BD74E7">
        <w:rPr>
          <w:b/>
          <w:color w:val="2F5496" w:themeColor="accent1" w:themeShade="BF"/>
          <w:lang w:val="en-GB"/>
        </w:rPr>
        <w:t>Sub-contracting between project partners is not allowed</w:t>
      </w:r>
    </w:p>
    <w:p w14:paraId="561D37B3" w14:textId="77777777" w:rsidR="00BE722E" w:rsidRPr="00BD74E7" w:rsidRDefault="00BE722E" w:rsidP="00802F3D">
      <w:pPr>
        <w:spacing w:line="276" w:lineRule="auto"/>
        <w:rPr>
          <w:rFonts w:cstheme="minorHAnsi"/>
          <w:color w:val="2F5496" w:themeColor="accent1" w:themeShade="BF"/>
          <w:u w:val="single"/>
          <w:lang w:val="en-GB" w:eastAsia="en-GB"/>
        </w:rPr>
      </w:pPr>
      <w:r w:rsidRPr="00BD74E7">
        <w:rPr>
          <w:rFonts w:cstheme="minorHAnsi"/>
          <w:color w:val="2F5496" w:themeColor="accent1" w:themeShade="BF"/>
          <w:u w:val="single"/>
          <w:lang w:val="en-GB" w:eastAsia="en-GB"/>
        </w:rPr>
        <w:t>The following documents must be available for control purposes:</w:t>
      </w:r>
    </w:p>
    <w:p w14:paraId="39EEA71E" w14:textId="0D56827B" w:rsidR="00BE722E" w:rsidRPr="00BD74E7" w:rsidRDefault="00BE722E" w:rsidP="00802F3D">
      <w:pPr>
        <w:pStyle w:val="Akapitzlist"/>
        <w:numPr>
          <w:ilvl w:val="0"/>
          <w:numId w:val="32"/>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 xml:space="preserve">evidence of the procurement process (announcement, selection, award) in line with the national procurement law and rules (in case of </w:t>
      </w:r>
      <w:r w:rsidRPr="00BD74E7">
        <w:rPr>
          <w:rFonts w:asciiTheme="minorHAnsi" w:hAnsiTheme="minorHAnsi" w:cstheme="minorHAnsi"/>
          <w:color w:val="2F5496" w:themeColor="accent1" w:themeShade="BF"/>
          <w:lang w:val="en-GB" w:eastAsia="en-US"/>
        </w:rPr>
        <w:t>partners</w:t>
      </w:r>
      <w:r w:rsidRPr="00BD74E7">
        <w:rPr>
          <w:rFonts w:cstheme="minorHAnsi"/>
          <w:color w:val="2F5496" w:themeColor="accent1" w:themeShade="BF"/>
          <w:lang w:val="en-GB" w:eastAsia="en-GB"/>
        </w:rPr>
        <w:t xml:space="preserve"> </w:t>
      </w:r>
      <w:r w:rsidRPr="00BD74E7">
        <w:rPr>
          <w:rFonts w:asciiTheme="minorHAnsi" w:hAnsiTheme="minorHAnsi" w:cstheme="minorHAnsi"/>
          <w:color w:val="2F5496" w:themeColor="accent1" w:themeShade="BF"/>
          <w:lang w:val="en-GB" w:eastAsia="en-GB"/>
        </w:rPr>
        <w:t>from Poland</w:t>
      </w:r>
      <w:r w:rsidRPr="00BD74E7">
        <w:rPr>
          <w:rStyle w:val="Odwoanieprzypisudolnego"/>
          <w:rFonts w:asciiTheme="minorHAnsi" w:hAnsiTheme="minorHAnsi" w:cstheme="minorHAnsi"/>
          <w:color w:val="2F5496" w:themeColor="accent1" w:themeShade="BF"/>
          <w:lang w:val="en-GB" w:eastAsia="en-GB"/>
        </w:rPr>
        <w:footnoteReference w:id="15"/>
      </w:r>
      <w:r w:rsidRPr="00BD74E7">
        <w:rPr>
          <w:rFonts w:asciiTheme="minorHAnsi" w:hAnsiTheme="minorHAnsi" w:cstheme="minorHAnsi"/>
          <w:color w:val="2F5496" w:themeColor="accent1" w:themeShade="BF"/>
          <w:lang w:val="en-GB" w:eastAsia="en-GB"/>
        </w:rPr>
        <w:t>) or procurement rules set up in Article 58 of Interreg Regulation</w:t>
      </w:r>
      <w:r w:rsidRPr="00BD74E7">
        <w:rPr>
          <w:rStyle w:val="Odwoanieprzypisudolnego"/>
          <w:rFonts w:asciiTheme="minorHAnsi" w:hAnsiTheme="minorHAnsi" w:cstheme="minorHAnsi"/>
          <w:color w:val="2F5496" w:themeColor="accent1" w:themeShade="BF"/>
          <w:lang w:val="en-GB" w:eastAsia="en-GB"/>
        </w:rPr>
        <w:footnoteReference w:id="16"/>
      </w:r>
      <w:r w:rsidRPr="00BD74E7">
        <w:rPr>
          <w:rFonts w:asciiTheme="minorHAnsi" w:hAnsiTheme="minorHAnsi" w:cstheme="minorHAnsi"/>
          <w:color w:val="2F5496" w:themeColor="accent1" w:themeShade="BF"/>
          <w:lang w:val="en-GB" w:eastAsia="en-GB"/>
        </w:rPr>
        <w:t xml:space="preserve"> </w:t>
      </w:r>
      <w:r w:rsidRPr="00BD74E7">
        <w:rPr>
          <w:color w:val="2F5496" w:themeColor="accent1" w:themeShade="BF"/>
          <w:lang w:val="en-US"/>
        </w:rPr>
        <w:t xml:space="preserve">and according to the </w:t>
      </w:r>
      <w:r w:rsidR="005F5929" w:rsidRPr="00BD74E7">
        <w:rPr>
          <w:rFonts w:cstheme="minorHAnsi"/>
          <w:color w:val="2F5496" w:themeColor="accent1" w:themeShade="BF"/>
          <w:lang w:val="en-GB" w:eastAsia="en-GB"/>
        </w:rPr>
        <w:t xml:space="preserve">PL-UA 2021-2027 </w:t>
      </w:r>
      <w:r w:rsidRPr="00BD74E7">
        <w:rPr>
          <w:color w:val="2F5496" w:themeColor="accent1" w:themeShade="BF"/>
          <w:lang w:val="en-US"/>
        </w:rPr>
        <w:t xml:space="preserve"> rules,</w:t>
      </w:r>
    </w:p>
    <w:p w14:paraId="138E029E" w14:textId="68D5E841" w:rsidR="00BE722E" w:rsidRPr="00BD74E7" w:rsidRDefault="00BE722E" w:rsidP="00802F3D">
      <w:pPr>
        <w:pStyle w:val="Akapitzlist"/>
        <w:numPr>
          <w:ilvl w:val="0"/>
          <w:numId w:val="32"/>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contract laying down the service to be provided, with clear reference to the project and the</w:t>
      </w:r>
      <w:r w:rsidR="005F5929" w:rsidRPr="00BD74E7">
        <w:rPr>
          <w:rFonts w:cstheme="minorHAnsi"/>
          <w:color w:val="2F5496" w:themeColor="accent1" w:themeShade="BF"/>
          <w:lang w:val="en-GB" w:eastAsia="en-GB"/>
        </w:rPr>
        <w:t xml:space="preserve"> PL-UA 2021-2027</w:t>
      </w:r>
      <w:r w:rsidRPr="00BD74E7">
        <w:rPr>
          <w:rFonts w:asciiTheme="minorHAnsi" w:hAnsiTheme="minorHAnsi" w:cstheme="minorHAnsi"/>
          <w:color w:val="2F5496" w:themeColor="accent1" w:themeShade="BF"/>
          <w:lang w:val="en-GB" w:eastAsia="en-GB"/>
        </w:rPr>
        <w:t>,</w:t>
      </w:r>
    </w:p>
    <w:p w14:paraId="4A071D46" w14:textId="77777777" w:rsidR="00BE722E" w:rsidRPr="00BD74E7" w:rsidRDefault="00BE722E" w:rsidP="00802F3D">
      <w:pPr>
        <w:pStyle w:val="Akapitzlist"/>
        <w:numPr>
          <w:ilvl w:val="0"/>
          <w:numId w:val="32"/>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invoice providing all relevant information in line with the applicable accountancy rules.</w:t>
      </w:r>
    </w:p>
    <w:p w14:paraId="0DFAD0E9" w14:textId="77777777" w:rsidR="00BE722E" w:rsidRPr="00BD74E7" w:rsidRDefault="00BE722E" w:rsidP="00802F3D">
      <w:pPr>
        <w:pStyle w:val="Akapitzlist"/>
        <w:numPr>
          <w:ilvl w:val="0"/>
          <w:numId w:val="32"/>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service acceptance note,</w:t>
      </w:r>
    </w:p>
    <w:p w14:paraId="6A2D433F" w14:textId="77777777" w:rsidR="00BE722E" w:rsidRPr="00BD74E7" w:rsidRDefault="00BE722E" w:rsidP="00802F3D">
      <w:pPr>
        <w:pStyle w:val="Akapitzlist"/>
        <w:numPr>
          <w:ilvl w:val="0"/>
          <w:numId w:val="32"/>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proof of payment,</w:t>
      </w:r>
    </w:p>
    <w:p w14:paraId="6579C876" w14:textId="77777777" w:rsidR="00BE722E" w:rsidRPr="00BD74E7" w:rsidRDefault="00BE722E" w:rsidP="00802F3D">
      <w:pPr>
        <w:pStyle w:val="Akapitzlist"/>
        <w:numPr>
          <w:ilvl w:val="0"/>
          <w:numId w:val="32"/>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sample of service contract results (e.g. visibility item, publication, handbook, published article etc.),</w:t>
      </w:r>
    </w:p>
    <w:p w14:paraId="0C0C4B62" w14:textId="713BFAE0" w:rsidR="00BE722E" w:rsidRPr="00BD74E7" w:rsidRDefault="00BE722E" w:rsidP="00802F3D">
      <w:pPr>
        <w:pStyle w:val="Akapitzlist"/>
        <w:numPr>
          <w:ilvl w:val="0"/>
          <w:numId w:val="32"/>
        </w:numPr>
        <w:spacing w:after="12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proofs of organised event (e.g. agenda, list of participants signed for each day of event, photos, sample of distributed materials, presentations etc).</w:t>
      </w:r>
    </w:p>
    <w:p w14:paraId="4EB4B363" w14:textId="7BD71B5F" w:rsidR="00BE722E" w:rsidRPr="00BD74E7" w:rsidRDefault="00D03274" w:rsidP="00DB5836">
      <w:pPr>
        <w:pStyle w:val="Nag2"/>
        <w:numPr>
          <w:ilvl w:val="0"/>
          <w:numId w:val="0"/>
        </w:numPr>
        <w:spacing w:line="276" w:lineRule="auto"/>
        <w:ind w:left="1080"/>
        <w:rPr>
          <w:sz w:val="22"/>
          <w:szCs w:val="18"/>
        </w:rPr>
      </w:pPr>
      <w:r w:rsidRPr="00BD74E7">
        <w:rPr>
          <w:sz w:val="22"/>
          <w:szCs w:val="18"/>
        </w:rPr>
        <w:t xml:space="preserve">4.8.5 </w:t>
      </w:r>
      <w:r w:rsidR="00BE722E" w:rsidRPr="00BD74E7">
        <w:rPr>
          <w:sz w:val="22"/>
          <w:szCs w:val="18"/>
        </w:rPr>
        <w:t xml:space="preserve">Equipment </w:t>
      </w:r>
    </w:p>
    <w:p w14:paraId="0552AD11" w14:textId="77777777" w:rsidR="00BE722E" w:rsidRPr="00BD74E7" w:rsidRDefault="00BE722E" w:rsidP="00802F3D">
      <w:pPr>
        <w:spacing w:line="276" w:lineRule="auto"/>
        <w:rPr>
          <w:rFonts w:cstheme="minorHAnsi"/>
          <w:color w:val="2F5496" w:themeColor="accent1" w:themeShade="BF"/>
          <w:lang w:val="en-GB" w:eastAsia="en-GB"/>
        </w:rPr>
      </w:pPr>
      <w:r w:rsidRPr="00BD74E7">
        <w:rPr>
          <w:rFonts w:cstheme="minorHAnsi"/>
          <w:color w:val="2F5496" w:themeColor="accent1" w:themeShade="BF"/>
          <w:lang w:val="en-GB" w:eastAsia="en-GB"/>
        </w:rPr>
        <w:t xml:space="preserve">Costs for equipment purchased, rented or leased by the </w:t>
      </w:r>
      <w:r w:rsidRPr="00BD74E7">
        <w:rPr>
          <w:rFonts w:cstheme="minorHAnsi"/>
          <w:color w:val="2F5496" w:themeColor="accent1" w:themeShade="BF"/>
          <w:lang w:val="en-GB" w:eastAsia="en-US"/>
        </w:rPr>
        <w:t>partners</w:t>
      </w:r>
      <w:r w:rsidRPr="00BD74E7">
        <w:rPr>
          <w:rFonts w:cstheme="minorHAnsi"/>
          <w:color w:val="2F5496" w:themeColor="accent1" w:themeShade="BF"/>
          <w:lang w:val="en-GB" w:eastAsia="en-GB"/>
        </w:rPr>
        <w:t xml:space="preserve"> of the project other than those covered by budget heading Office and administrative costs shall be limited to the following:</w:t>
      </w:r>
    </w:p>
    <w:p w14:paraId="4FC61F52" w14:textId="77777777" w:rsidR="00BE722E" w:rsidRPr="00BD74E7" w:rsidRDefault="00BE722E" w:rsidP="00802F3D">
      <w:pPr>
        <w:pStyle w:val="Akapitzlist"/>
        <w:numPr>
          <w:ilvl w:val="0"/>
          <w:numId w:val="40"/>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 xml:space="preserve"> office equipment;</w:t>
      </w:r>
    </w:p>
    <w:p w14:paraId="7EAC64D4" w14:textId="77777777" w:rsidR="00BE722E" w:rsidRPr="00BD74E7" w:rsidRDefault="00BE722E" w:rsidP="00802F3D">
      <w:pPr>
        <w:pStyle w:val="Akapitzlist"/>
        <w:numPr>
          <w:ilvl w:val="0"/>
          <w:numId w:val="40"/>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 xml:space="preserve"> IT hardware and software;</w:t>
      </w:r>
    </w:p>
    <w:p w14:paraId="36A50344" w14:textId="77777777" w:rsidR="00BE722E" w:rsidRPr="00BD74E7" w:rsidRDefault="00BE722E" w:rsidP="00802F3D">
      <w:pPr>
        <w:pStyle w:val="Akapitzlist"/>
        <w:numPr>
          <w:ilvl w:val="0"/>
          <w:numId w:val="40"/>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 xml:space="preserve"> furniture and fittings;</w:t>
      </w:r>
    </w:p>
    <w:p w14:paraId="737B110E" w14:textId="77777777" w:rsidR="00BE722E" w:rsidRPr="00BD74E7" w:rsidRDefault="00BE722E" w:rsidP="00802F3D">
      <w:pPr>
        <w:pStyle w:val="Akapitzlist"/>
        <w:numPr>
          <w:ilvl w:val="0"/>
          <w:numId w:val="40"/>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 xml:space="preserve"> laboratory equipment;</w:t>
      </w:r>
    </w:p>
    <w:p w14:paraId="534A3F9E" w14:textId="77777777" w:rsidR="00BE722E" w:rsidRPr="00BD74E7" w:rsidRDefault="00BE722E" w:rsidP="00802F3D">
      <w:pPr>
        <w:pStyle w:val="Akapitzlist"/>
        <w:numPr>
          <w:ilvl w:val="0"/>
          <w:numId w:val="40"/>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 xml:space="preserve"> machines and instruments,</w:t>
      </w:r>
    </w:p>
    <w:p w14:paraId="62778236" w14:textId="77777777" w:rsidR="00BE722E" w:rsidRPr="00BD74E7" w:rsidRDefault="00BE722E" w:rsidP="00802F3D">
      <w:pPr>
        <w:pStyle w:val="Akapitzlist"/>
        <w:numPr>
          <w:ilvl w:val="0"/>
          <w:numId w:val="40"/>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 xml:space="preserve"> tools or devices;</w:t>
      </w:r>
    </w:p>
    <w:p w14:paraId="1DCB4E73" w14:textId="77777777" w:rsidR="00BE722E" w:rsidRPr="00BD74E7" w:rsidRDefault="00BE722E" w:rsidP="00802F3D">
      <w:pPr>
        <w:pStyle w:val="Akapitzlist"/>
        <w:numPr>
          <w:ilvl w:val="0"/>
          <w:numId w:val="40"/>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 xml:space="preserve"> vehicles;</w:t>
      </w:r>
    </w:p>
    <w:p w14:paraId="1B8D5CC8" w14:textId="77777777" w:rsidR="00BE722E" w:rsidRPr="00BD74E7" w:rsidRDefault="00BE722E" w:rsidP="00802F3D">
      <w:pPr>
        <w:pStyle w:val="Akapitzlist"/>
        <w:numPr>
          <w:ilvl w:val="0"/>
          <w:numId w:val="40"/>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 xml:space="preserve"> other specific equipment needed for projects.</w:t>
      </w:r>
    </w:p>
    <w:p w14:paraId="192D37AE" w14:textId="77777777" w:rsidR="00BE722E" w:rsidRPr="00BD74E7" w:rsidRDefault="00BE722E" w:rsidP="00802F3D">
      <w:pPr>
        <w:spacing w:line="276" w:lineRule="auto"/>
        <w:rPr>
          <w:rFonts w:cstheme="minorHAnsi"/>
          <w:color w:val="2F5496" w:themeColor="accent1" w:themeShade="BF"/>
          <w:lang w:val="en-GB" w:eastAsia="en-GB"/>
        </w:rPr>
      </w:pPr>
    </w:p>
    <w:p w14:paraId="76BDCB93" w14:textId="77777777" w:rsidR="00BE722E" w:rsidRPr="00BD74E7" w:rsidRDefault="00BE722E" w:rsidP="00802F3D">
      <w:pPr>
        <w:spacing w:line="276" w:lineRule="auto"/>
        <w:rPr>
          <w:rFonts w:cstheme="minorHAnsi"/>
          <w:color w:val="2F5496" w:themeColor="accent1" w:themeShade="BF"/>
          <w:lang w:val="en-GB" w:eastAsia="en-GB"/>
        </w:rPr>
      </w:pPr>
      <w:r w:rsidRPr="00BD74E7">
        <w:rPr>
          <w:rFonts w:cstheme="minorHAnsi"/>
          <w:color w:val="2F5496" w:themeColor="accent1" w:themeShade="BF"/>
          <w:lang w:val="en-GB" w:eastAsia="en-GB"/>
        </w:rPr>
        <w:t>Costs for the purchase of second-hand equipment may be eligible subject to the following conditions:</w:t>
      </w:r>
    </w:p>
    <w:p w14:paraId="6A37BD89" w14:textId="77777777" w:rsidR="00BE722E" w:rsidRPr="00BD74E7" w:rsidRDefault="00BE722E" w:rsidP="00802F3D">
      <w:pPr>
        <w:pStyle w:val="Akapitzlist"/>
        <w:numPr>
          <w:ilvl w:val="0"/>
          <w:numId w:val="41"/>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 xml:space="preserve">no other assistance has been received for it from the Interreg funds or the Funds listed in [point (a) of Article 1(1)] of CPR </w:t>
      </w:r>
      <w:r w:rsidRPr="00BD74E7">
        <w:rPr>
          <w:color w:val="2F5496" w:themeColor="accent1" w:themeShade="BF"/>
          <w:lang w:val="en-US"/>
        </w:rPr>
        <w:t>Regulation</w:t>
      </w:r>
      <w:r w:rsidRPr="00BD74E7">
        <w:rPr>
          <w:rStyle w:val="Odwoanieprzypisudolnego"/>
          <w:color w:val="2F5496" w:themeColor="accent1" w:themeShade="BF"/>
          <w:lang w:val="en-US"/>
        </w:rPr>
        <w:footnoteReference w:id="17"/>
      </w:r>
      <w:r w:rsidRPr="00BD74E7">
        <w:rPr>
          <w:rFonts w:cstheme="minorHAnsi"/>
          <w:color w:val="2F5496" w:themeColor="accent1" w:themeShade="BF"/>
          <w:lang w:val="en-GB" w:eastAsia="en-GB"/>
        </w:rPr>
        <w:t>;</w:t>
      </w:r>
    </w:p>
    <w:p w14:paraId="776F29C7" w14:textId="77777777" w:rsidR="00BE722E" w:rsidRPr="00BD74E7" w:rsidRDefault="00BE722E" w:rsidP="00802F3D">
      <w:pPr>
        <w:pStyle w:val="Akapitzlist"/>
        <w:numPr>
          <w:ilvl w:val="0"/>
          <w:numId w:val="41"/>
        </w:numPr>
        <w:spacing w:after="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t>this price does not exceed the generally accepted price on the market in question;</w:t>
      </w:r>
    </w:p>
    <w:p w14:paraId="7EA29E8A" w14:textId="77777777" w:rsidR="00BE722E" w:rsidRPr="00BD74E7" w:rsidRDefault="00BE722E" w:rsidP="00802F3D">
      <w:pPr>
        <w:pStyle w:val="Akapitzlist"/>
        <w:numPr>
          <w:ilvl w:val="0"/>
          <w:numId w:val="41"/>
        </w:numPr>
        <w:spacing w:after="200" w:line="276" w:lineRule="auto"/>
        <w:ind w:right="0"/>
        <w:rPr>
          <w:rFonts w:cstheme="minorHAnsi"/>
          <w:color w:val="2F5496" w:themeColor="accent1" w:themeShade="BF"/>
          <w:lang w:val="en-GB" w:eastAsia="en-GB"/>
        </w:rPr>
      </w:pPr>
      <w:r w:rsidRPr="00BD74E7">
        <w:rPr>
          <w:rFonts w:cstheme="minorHAnsi"/>
          <w:color w:val="2F5496" w:themeColor="accent1" w:themeShade="BF"/>
          <w:lang w:val="en-GB" w:eastAsia="en-GB"/>
        </w:rPr>
        <w:lastRenderedPageBreak/>
        <w:t>it has the technical characteristics necessary for the project and complies with applicable norms and standards.</w:t>
      </w:r>
    </w:p>
    <w:p w14:paraId="3FA92006" w14:textId="77777777" w:rsidR="00BE722E" w:rsidRPr="00BD74E7" w:rsidRDefault="00BE722E" w:rsidP="00802F3D">
      <w:pPr>
        <w:spacing w:line="276" w:lineRule="auto"/>
        <w:rPr>
          <w:rFonts w:cstheme="minorHAnsi"/>
          <w:color w:val="2F5496" w:themeColor="accent1" w:themeShade="BF"/>
          <w:u w:val="single"/>
          <w:lang w:val="en-GB" w:eastAsia="en-GB"/>
        </w:rPr>
      </w:pPr>
      <w:r w:rsidRPr="00BD74E7">
        <w:rPr>
          <w:rFonts w:cstheme="minorHAnsi"/>
          <w:color w:val="2F5496" w:themeColor="accent1" w:themeShade="BF"/>
          <w:u w:val="single"/>
          <w:lang w:val="en-GB" w:eastAsia="en-GB"/>
        </w:rPr>
        <w:t>Specific requirements:</w:t>
      </w:r>
    </w:p>
    <w:p w14:paraId="563E64D0" w14:textId="77777777" w:rsidR="00BE722E" w:rsidRPr="00BD74E7" w:rsidRDefault="00BE722E" w:rsidP="00802F3D">
      <w:pPr>
        <w:pStyle w:val="Akapitzlist"/>
        <w:numPr>
          <w:ilvl w:val="0"/>
          <w:numId w:val="33"/>
        </w:numPr>
        <w:spacing w:after="120" w:line="276" w:lineRule="auto"/>
        <w:ind w:left="714" w:right="0" w:hanging="357"/>
        <w:rPr>
          <w:rFonts w:cstheme="minorHAnsi"/>
          <w:color w:val="2F5496" w:themeColor="accent1" w:themeShade="BF"/>
          <w:lang w:val="en-GB" w:eastAsia="en-GB"/>
        </w:rPr>
      </w:pPr>
      <w:r w:rsidRPr="00BD74E7">
        <w:rPr>
          <w:rFonts w:cstheme="minorHAnsi"/>
          <w:color w:val="2F5496" w:themeColor="accent1" w:themeShade="BF"/>
          <w:lang w:val="en-GB" w:eastAsia="en-GB"/>
        </w:rPr>
        <w:t>All costs are subject to applicable public procurement rules and all partners are responsible for ensuring that these rules have been respected.</w:t>
      </w:r>
    </w:p>
    <w:p w14:paraId="32AE6936" w14:textId="77777777" w:rsidR="00BE722E" w:rsidRPr="00BD74E7" w:rsidRDefault="00BE722E" w:rsidP="00802F3D">
      <w:pPr>
        <w:pStyle w:val="Akapitzlist"/>
        <w:numPr>
          <w:ilvl w:val="0"/>
          <w:numId w:val="33"/>
        </w:numPr>
        <w:spacing w:after="120" w:line="276" w:lineRule="auto"/>
        <w:ind w:left="714" w:right="0" w:hanging="357"/>
        <w:rPr>
          <w:rFonts w:cstheme="minorHAnsi"/>
          <w:color w:val="2F5496" w:themeColor="accent1" w:themeShade="BF"/>
          <w:lang w:val="en-GB" w:eastAsia="en-GB"/>
        </w:rPr>
      </w:pPr>
      <w:r w:rsidRPr="00BD74E7">
        <w:rPr>
          <w:rFonts w:cstheme="minorHAnsi"/>
          <w:color w:val="2F5496" w:themeColor="accent1" w:themeShade="BF"/>
          <w:lang w:val="en-GB" w:eastAsia="en-GB"/>
        </w:rPr>
        <w:t>Purchase cost of equipment is eligible, if it is used solely for the purpose of the project or the target group in line with objectives of the project and incurred within the eligible period.</w:t>
      </w:r>
    </w:p>
    <w:p w14:paraId="68071ACD" w14:textId="77777777" w:rsidR="00BE722E" w:rsidRPr="00BD74E7" w:rsidRDefault="00BE722E" w:rsidP="00802F3D">
      <w:pPr>
        <w:pStyle w:val="Akapitzlist"/>
        <w:numPr>
          <w:ilvl w:val="0"/>
          <w:numId w:val="33"/>
        </w:numPr>
        <w:spacing w:after="120" w:line="276" w:lineRule="auto"/>
        <w:ind w:left="714" w:right="0" w:hanging="357"/>
        <w:rPr>
          <w:rFonts w:cstheme="minorHAnsi"/>
          <w:color w:val="2F5496" w:themeColor="accent1" w:themeShade="BF"/>
          <w:lang w:val="en-GB" w:eastAsia="en-GB"/>
        </w:rPr>
      </w:pPr>
      <w:r w:rsidRPr="00BD74E7">
        <w:rPr>
          <w:rFonts w:cstheme="minorHAnsi"/>
          <w:color w:val="2F5496" w:themeColor="accent1" w:themeShade="BF"/>
          <w:lang w:val="en-GB" w:eastAsia="en-GB"/>
        </w:rPr>
        <w:t>Full purchase cost of equipment (including cost of delivery and installation) is eligible.</w:t>
      </w:r>
    </w:p>
    <w:p w14:paraId="739C10AC" w14:textId="77777777" w:rsidR="00BE722E" w:rsidRPr="00BD74E7" w:rsidRDefault="00BE722E" w:rsidP="00802F3D">
      <w:pPr>
        <w:pStyle w:val="Akapitzlist"/>
        <w:numPr>
          <w:ilvl w:val="0"/>
          <w:numId w:val="33"/>
        </w:numPr>
        <w:spacing w:after="120" w:line="276" w:lineRule="auto"/>
        <w:ind w:left="714" w:right="0" w:hanging="357"/>
        <w:rPr>
          <w:rFonts w:cstheme="minorHAnsi"/>
          <w:color w:val="2F5496" w:themeColor="accent1" w:themeShade="BF"/>
          <w:lang w:val="en-GB" w:eastAsia="en-GB"/>
        </w:rPr>
      </w:pPr>
      <w:r w:rsidRPr="00BD74E7">
        <w:rPr>
          <w:rFonts w:cstheme="minorHAnsi"/>
          <w:color w:val="2F5496" w:themeColor="accent1" w:themeShade="BF"/>
          <w:lang w:val="en-GB" w:eastAsia="en-GB"/>
        </w:rPr>
        <w:t>Purchase cost of used equipment is eligible, provided the equipment complies with applicable norms and standards.</w:t>
      </w:r>
    </w:p>
    <w:p w14:paraId="45388D65" w14:textId="2514477B" w:rsidR="00BE722E" w:rsidRPr="00BD74E7" w:rsidRDefault="00BE722E" w:rsidP="00802F3D">
      <w:pPr>
        <w:pStyle w:val="Akapitzlist"/>
        <w:numPr>
          <w:ilvl w:val="0"/>
          <w:numId w:val="33"/>
        </w:numPr>
        <w:spacing w:after="120" w:line="276" w:lineRule="auto"/>
        <w:ind w:left="714" w:right="0" w:hanging="357"/>
        <w:rPr>
          <w:rFonts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US"/>
        </w:rPr>
        <w:t>Project partners</w:t>
      </w:r>
      <w:r w:rsidRPr="00BD74E7">
        <w:rPr>
          <w:rFonts w:cstheme="minorHAnsi"/>
          <w:color w:val="2F5496" w:themeColor="accent1" w:themeShade="BF"/>
          <w:lang w:val="en-GB" w:eastAsia="en-GB"/>
        </w:rPr>
        <w:t xml:space="preserve"> shall ensure that equipment is used in accordance with the project aims within five years</w:t>
      </w:r>
      <w:r w:rsidRPr="00BD74E7">
        <w:rPr>
          <w:rStyle w:val="Odwoanieprzypisudolnego"/>
          <w:rFonts w:cstheme="minorHAnsi"/>
          <w:color w:val="2F5496" w:themeColor="accent1" w:themeShade="BF"/>
          <w:lang w:val="en-GB" w:eastAsia="en-GB"/>
        </w:rPr>
        <w:footnoteReference w:id="18"/>
      </w:r>
      <w:r w:rsidRPr="00BD74E7">
        <w:rPr>
          <w:rFonts w:cstheme="minorHAnsi"/>
          <w:color w:val="2F5496" w:themeColor="accent1" w:themeShade="BF"/>
          <w:lang w:val="en-GB" w:eastAsia="en-GB"/>
        </w:rPr>
        <w:t xml:space="preserve"> of the </w:t>
      </w:r>
      <w:r w:rsidRPr="00BD74E7">
        <w:rPr>
          <w:rFonts w:asciiTheme="minorHAnsi" w:hAnsiTheme="minorHAnsi" w:cstheme="minorHAnsi"/>
          <w:color w:val="2F5496" w:themeColor="accent1" w:themeShade="BF"/>
          <w:lang w:val="en-GB" w:eastAsia="en-GB"/>
        </w:rPr>
        <w:t xml:space="preserve">final payment made to </w:t>
      </w:r>
      <w:r w:rsidR="00B56E4F" w:rsidRPr="00BD74E7">
        <w:rPr>
          <w:rFonts w:asciiTheme="minorHAnsi" w:hAnsiTheme="minorHAnsi" w:cstheme="minorHAnsi"/>
          <w:color w:val="2F5496" w:themeColor="accent1" w:themeShade="BF"/>
          <w:lang w:val="en-GB" w:eastAsia="en-GB"/>
        </w:rPr>
        <w:t>Lead Partner</w:t>
      </w:r>
      <w:r w:rsidRPr="00BD74E7">
        <w:rPr>
          <w:rFonts w:asciiTheme="minorHAnsi" w:hAnsiTheme="minorHAnsi" w:cstheme="minorHAnsi"/>
          <w:color w:val="2F5496" w:themeColor="accent1" w:themeShade="BF"/>
          <w:lang w:val="en-GB" w:eastAsia="en-GB"/>
        </w:rPr>
        <w:t xml:space="preserve"> by the MA/final settlement by the MA</w:t>
      </w:r>
      <w:r w:rsidRPr="00BD74E7">
        <w:rPr>
          <w:rFonts w:cstheme="minorHAnsi"/>
          <w:color w:val="2F5496" w:themeColor="accent1" w:themeShade="BF"/>
          <w:lang w:val="en-GB" w:eastAsia="en-GB"/>
        </w:rPr>
        <w:t xml:space="preserve">. </w:t>
      </w:r>
      <w:r w:rsidRPr="00BD74E7">
        <w:rPr>
          <w:rFonts w:asciiTheme="minorHAnsi" w:hAnsiTheme="minorHAnsi" w:cstheme="minorHAnsi"/>
          <w:color w:val="2F5496" w:themeColor="accent1" w:themeShade="BF"/>
          <w:lang w:val="en-GB" w:eastAsia="en-US"/>
        </w:rPr>
        <w:t>Partners</w:t>
      </w:r>
      <w:r w:rsidRPr="00BD74E7">
        <w:rPr>
          <w:rFonts w:cstheme="minorHAnsi"/>
          <w:color w:val="2F5496" w:themeColor="accent1" w:themeShade="BF"/>
          <w:lang w:val="en-GB" w:eastAsia="en-GB"/>
        </w:rPr>
        <w:t xml:space="preserve"> shall repay the Union contribution if it is subject to a substantial change affecting its nature, objectives or implementation conditions which would result in undermining its original objectives. Sums unduly paid in respect of the project shall be recovered by the Managing Authority in proportion to the period for which the requirement has not been fulfilled.</w:t>
      </w:r>
    </w:p>
    <w:p w14:paraId="25953FB9" w14:textId="77777777" w:rsidR="00BE722E" w:rsidRPr="00BD74E7" w:rsidRDefault="00BE722E" w:rsidP="00802F3D">
      <w:pPr>
        <w:spacing w:line="276" w:lineRule="auto"/>
        <w:rPr>
          <w:rFonts w:cstheme="minorHAnsi"/>
          <w:bCs/>
          <w:color w:val="2F5496" w:themeColor="accent1" w:themeShade="BF"/>
          <w:u w:val="single"/>
          <w:lang w:val="en-GB"/>
        </w:rPr>
      </w:pPr>
      <w:r w:rsidRPr="00BD74E7">
        <w:rPr>
          <w:rFonts w:cstheme="minorHAnsi"/>
          <w:bCs/>
          <w:color w:val="2F5496" w:themeColor="accent1" w:themeShade="BF"/>
          <w:u w:val="single"/>
          <w:lang w:val="en-GB"/>
        </w:rPr>
        <w:t>Ineligible costs:</w:t>
      </w:r>
    </w:p>
    <w:p w14:paraId="69BA627D" w14:textId="77777777" w:rsidR="00BE722E" w:rsidRPr="00BD74E7" w:rsidRDefault="00BE722E" w:rsidP="00802F3D">
      <w:pPr>
        <w:pStyle w:val="Akapitzlist"/>
        <w:numPr>
          <w:ilvl w:val="0"/>
          <w:numId w:val="34"/>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depreciation of purchased equipment,</w:t>
      </w:r>
    </w:p>
    <w:p w14:paraId="2E613DC9" w14:textId="77777777" w:rsidR="00BE722E" w:rsidRPr="00BD74E7" w:rsidRDefault="00BE722E" w:rsidP="00802F3D">
      <w:pPr>
        <w:pStyle w:val="Akapitzlist"/>
        <w:numPr>
          <w:ilvl w:val="0"/>
          <w:numId w:val="34"/>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provision of equipment as in-kind contribution,</w:t>
      </w:r>
    </w:p>
    <w:p w14:paraId="638C22D5" w14:textId="77777777" w:rsidR="00BE722E" w:rsidRPr="00BD74E7" w:rsidRDefault="00BE722E" w:rsidP="00802F3D">
      <w:pPr>
        <w:pStyle w:val="Akapitzlist"/>
        <w:numPr>
          <w:ilvl w:val="0"/>
          <w:numId w:val="34"/>
        </w:numPr>
        <w:spacing w:after="12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 xml:space="preserve">renting or purchase of equipment from other </w:t>
      </w:r>
      <w:r w:rsidRPr="00BD74E7">
        <w:rPr>
          <w:rFonts w:asciiTheme="minorHAnsi" w:hAnsiTheme="minorHAnsi" w:cstheme="minorHAnsi"/>
          <w:color w:val="2F5496" w:themeColor="accent1" w:themeShade="BF"/>
          <w:lang w:val="en-GB" w:eastAsia="en-US"/>
        </w:rPr>
        <w:t>partners of the project.</w:t>
      </w:r>
    </w:p>
    <w:p w14:paraId="122124EA" w14:textId="77777777" w:rsidR="00BE722E" w:rsidRPr="00BD74E7" w:rsidRDefault="00BE722E" w:rsidP="00802F3D">
      <w:pPr>
        <w:spacing w:line="276" w:lineRule="auto"/>
        <w:rPr>
          <w:rFonts w:cstheme="minorHAnsi"/>
          <w:color w:val="2F5496" w:themeColor="accent1" w:themeShade="BF"/>
          <w:u w:val="single"/>
          <w:lang w:val="en-GB" w:eastAsia="en-GB"/>
        </w:rPr>
      </w:pPr>
      <w:r w:rsidRPr="00BD74E7">
        <w:rPr>
          <w:rFonts w:cstheme="minorHAnsi"/>
          <w:color w:val="2F5496" w:themeColor="accent1" w:themeShade="BF"/>
          <w:u w:val="single"/>
          <w:lang w:val="en-GB" w:eastAsia="en-GB"/>
        </w:rPr>
        <w:t>The following documents must be available for control purposes:</w:t>
      </w:r>
    </w:p>
    <w:p w14:paraId="1C91EF30" w14:textId="0B6944E2" w:rsidR="00BE722E" w:rsidRPr="00BD74E7" w:rsidRDefault="00BE722E" w:rsidP="00802F3D">
      <w:pPr>
        <w:pStyle w:val="Akapitzlist"/>
        <w:numPr>
          <w:ilvl w:val="0"/>
          <w:numId w:val="35"/>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 xml:space="preserve">evidence of the procurement process (announcement, selection, award) in line with the national procurement law and rules (in case of </w:t>
      </w:r>
      <w:r w:rsidRPr="00BD74E7">
        <w:rPr>
          <w:rFonts w:asciiTheme="minorHAnsi" w:hAnsiTheme="minorHAnsi" w:cstheme="minorHAnsi"/>
          <w:color w:val="2F5496" w:themeColor="accent1" w:themeShade="BF"/>
          <w:lang w:val="en-GB" w:eastAsia="en-US"/>
        </w:rPr>
        <w:t>partners</w:t>
      </w:r>
      <w:r w:rsidRPr="00BD74E7">
        <w:rPr>
          <w:rFonts w:cstheme="minorHAnsi"/>
          <w:color w:val="2F5496" w:themeColor="accent1" w:themeShade="BF"/>
          <w:lang w:val="en-GB" w:eastAsia="en-GB"/>
        </w:rPr>
        <w:t xml:space="preserve"> </w:t>
      </w:r>
      <w:r w:rsidRPr="00BD74E7">
        <w:rPr>
          <w:rFonts w:asciiTheme="minorHAnsi" w:hAnsiTheme="minorHAnsi" w:cstheme="minorHAnsi"/>
          <w:color w:val="2F5496" w:themeColor="accent1" w:themeShade="BF"/>
          <w:lang w:val="en-GB" w:eastAsia="en-GB"/>
        </w:rPr>
        <w:t>from Poland</w:t>
      </w:r>
      <w:r w:rsidR="006F7E29" w:rsidRPr="00BD74E7">
        <w:rPr>
          <w:rStyle w:val="Odwoanieprzypisudolnego"/>
          <w:rFonts w:asciiTheme="minorHAnsi" w:hAnsiTheme="minorHAnsi" w:cstheme="minorHAnsi"/>
          <w:color w:val="2F5496" w:themeColor="accent1" w:themeShade="BF"/>
          <w:lang w:val="en-GB" w:eastAsia="en-GB"/>
        </w:rPr>
        <w:footnoteReference w:id="19"/>
      </w:r>
      <w:r w:rsidRPr="00BD74E7">
        <w:rPr>
          <w:rFonts w:asciiTheme="minorHAnsi" w:hAnsiTheme="minorHAnsi" w:cstheme="minorHAnsi"/>
          <w:color w:val="2F5496" w:themeColor="accent1" w:themeShade="BF"/>
          <w:lang w:val="en-GB" w:eastAsia="en-GB"/>
        </w:rPr>
        <w:t>) or procurement rules set up in Article 58 of Interreg Regulation</w:t>
      </w:r>
      <w:r w:rsidRPr="00BD74E7">
        <w:rPr>
          <w:rStyle w:val="Odwoanieprzypisudolnego"/>
          <w:rFonts w:asciiTheme="minorHAnsi" w:hAnsiTheme="minorHAnsi" w:cstheme="minorHAnsi"/>
          <w:color w:val="2F5496" w:themeColor="accent1" w:themeShade="BF"/>
          <w:lang w:val="en-GB" w:eastAsia="en-GB"/>
        </w:rPr>
        <w:footnoteReference w:id="20"/>
      </w:r>
      <w:r w:rsidRPr="00BD74E7">
        <w:rPr>
          <w:rFonts w:asciiTheme="minorHAnsi" w:hAnsiTheme="minorHAnsi" w:cstheme="minorHAnsi"/>
          <w:color w:val="2F5496" w:themeColor="accent1" w:themeShade="BF"/>
          <w:lang w:val="en-GB" w:eastAsia="en-GB"/>
        </w:rPr>
        <w:t>,</w:t>
      </w:r>
    </w:p>
    <w:p w14:paraId="2591D789" w14:textId="77777777" w:rsidR="00BE722E" w:rsidRPr="00BD74E7" w:rsidRDefault="00BE722E" w:rsidP="00802F3D">
      <w:pPr>
        <w:pStyle w:val="Akapitzlist"/>
        <w:numPr>
          <w:ilvl w:val="0"/>
          <w:numId w:val="35"/>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supply contract,</w:t>
      </w:r>
    </w:p>
    <w:p w14:paraId="6706671A" w14:textId="77777777" w:rsidR="00BE722E" w:rsidRPr="00BD74E7" w:rsidRDefault="00BE722E" w:rsidP="00802F3D">
      <w:pPr>
        <w:pStyle w:val="Akapitzlist"/>
        <w:numPr>
          <w:ilvl w:val="0"/>
          <w:numId w:val="35"/>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invoice providing all relevant information in line with the applicable accountancy rules,</w:t>
      </w:r>
    </w:p>
    <w:p w14:paraId="7BAE4375" w14:textId="77777777" w:rsidR="00BE722E" w:rsidRPr="00BD74E7" w:rsidRDefault="00BE722E" w:rsidP="00802F3D">
      <w:pPr>
        <w:pStyle w:val="Akapitzlist"/>
        <w:numPr>
          <w:ilvl w:val="0"/>
          <w:numId w:val="35"/>
        </w:numPr>
        <w:spacing w:after="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delivery note,</w:t>
      </w:r>
    </w:p>
    <w:p w14:paraId="675ED8BC" w14:textId="77777777" w:rsidR="00BE722E" w:rsidRPr="00BD74E7" w:rsidRDefault="00BE722E" w:rsidP="00802F3D">
      <w:pPr>
        <w:pStyle w:val="Akapitzlist"/>
        <w:numPr>
          <w:ilvl w:val="0"/>
          <w:numId w:val="35"/>
        </w:numPr>
        <w:spacing w:after="120" w:line="276" w:lineRule="auto"/>
        <w:ind w:right="0"/>
        <w:contextualSpacing w:val="0"/>
        <w:rPr>
          <w:rFonts w:asciiTheme="minorHAnsi" w:hAnsiTheme="minorHAnsi" w:cstheme="minorHAnsi"/>
          <w:color w:val="2F5496" w:themeColor="accent1" w:themeShade="BF"/>
          <w:lang w:val="en-GB" w:eastAsia="en-GB"/>
        </w:rPr>
      </w:pPr>
      <w:r w:rsidRPr="00BD74E7">
        <w:rPr>
          <w:rFonts w:asciiTheme="minorHAnsi" w:hAnsiTheme="minorHAnsi" w:cstheme="minorHAnsi"/>
          <w:color w:val="2F5496" w:themeColor="accent1" w:themeShade="BF"/>
          <w:lang w:val="en-GB" w:eastAsia="en-GB"/>
        </w:rPr>
        <w:t>proof of payment.</w:t>
      </w:r>
    </w:p>
    <w:p w14:paraId="3CADA09A" w14:textId="743B6E02" w:rsidR="00BE722E" w:rsidRPr="00BD74E7" w:rsidRDefault="00D03274" w:rsidP="0032463F">
      <w:pPr>
        <w:pStyle w:val="Nag2"/>
        <w:numPr>
          <w:ilvl w:val="0"/>
          <w:numId w:val="0"/>
        </w:numPr>
        <w:spacing w:line="276" w:lineRule="auto"/>
        <w:ind w:left="1080"/>
        <w:rPr>
          <w:sz w:val="22"/>
          <w:szCs w:val="18"/>
        </w:rPr>
      </w:pPr>
      <w:r w:rsidRPr="00BD74E7">
        <w:rPr>
          <w:sz w:val="22"/>
          <w:szCs w:val="18"/>
        </w:rPr>
        <w:t xml:space="preserve">4.8.6 </w:t>
      </w:r>
      <w:r w:rsidR="00BE722E" w:rsidRPr="00BD74E7">
        <w:rPr>
          <w:sz w:val="22"/>
          <w:szCs w:val="18"/>
        </w:rPr>
        <w:t>Infrastructure and works</w:t>
      </w:r>
    </w:p>
    <w:p w14:paraId="6BF71AE5" w14:textId="77777777" w:rsidR="00BE722E" w:rsidRPr="00BD74E7" w:rsidRDefault="00BE722E" w:rsidP="00802F3D">
      <w:pPr>
        <w:spacing w:line="276" w:lineRule="auto"/>
        <w:rPr>
          <w:rFonts w:cstheme="minorHAnsi"/>
          <w:color w:val="2F5496" w:themeColor="accent1" w:themeShade="BF"/>
          <w:lang w:val="en-GB" w:eastAsia="en-GB"/>
        </w:rPr>
      </w:pPr>
      <w:r w:rsidRPr="00BD74E7">
        <w:rPr>
          <w:rFonts w:cstheme="minorHAnsi"/>
          <w:color w:val="2F5496" w:themeColor="accent1" w:themeShade="BF"/>
          <w:lang w:val="en-GB" w:eastAsia="en-GB"/>
        </w:rPr>
        <w:t>Costs for Infrastructure and works shall be limited to the following:</w:t>
      </w:r>
    </w:p>
    <w:p w14:paraId="01CFB310" w14:textId="77777777" w:rsidR="00BE722E" w:rsidRPr="00BD74E7" w:rsidRDefault="00BE722E" w:rsidP="00802F3D">
      <w:pPr>
        <w:pStyle w:val="Akapitzlist"/>
        <w:numPr>
          <w:ilvl w:val="0"/>
          <w:numId w:val="23"/>
        </w:numPr>
        <w:spacing w:after="0" w:line="276" w:lineRule="auto"/>
        <w:ind w:left="714" w:right="0" w:hanging="357"/>
        <w:contextualSpacing w:val="0"/>
        <w:rPr>
          <w:rFonts w:cstheme="minorHAnsi"/>
          <w:color w:val="2F5496" w:themeColor="accent1" w:themeShade="BF"/>
          <w:lang w:val="en-GB" w:eastAsia="en-GB"/>
        </w:rPr>
      </w:pPr>
      <w:r w:rsidRPr="00BD74E7">
        <w:rPr>
          <w:rFonts w:cstheme="minorHAnsi"/>
          <w:color w:val="2F5496" w:themeColor="accent1" w:themeShade="BF"/>
          <w:lang w:val="en-GB" w:eastAsia="en-GB"/>
        </w:rPr>
        <w:t>building permits,</w:t>
      </w:r>
    </w:p>
    <w:p w14:paraId="181527A2" w14:textId="77777777" w:rsidR="00BE722E" w:rsidRPr="00BD74E7" w:rsidRDefault="00BE722E" w:rsidP="00802F3D">
      <w:pPr>
        <w:pStyle w:val="Akapitzlist"/>
        <w:numPr>
          <w:ilvl w:val="0"/>
          <w:numId w:val="23"/>
        </w:numPr>
        <w:spacing w:after="0" w:line="276" w:lineRule="auto"/>
        <w:ind w:left="714" w:right="0" w:hanging="357"/>
        <w:contextualSpacing w:val="0"/>
        <w:rPr>
          <w:rFonts w:cstheme="minorHAnsi"/>
          <w:color w:val="2F5496" w:themeColor="accent1" w:themeShade="BF"/>
          <w:lang w:val="en-GB" w:eastAsia="en-GB"/>
        </w:rPr>
      </w:pPr>
      <w:r w:rsidRPr="00BD74E7">
        <w:rPr>
          <w:rFonts w:cstheme="minorHAnsi"/>
          <w:color w:val="2F5496" w:themeColor="accent1" w:themeShade="BF"/>
          <w:lang w:val="en-GB" w:eastAsia="en-GB"/>
        </w:rPr>
        <w:t>building materials,</w:t>
      </w:r>
    </w:p>
    <w:p w14:paraId="7E9E3BE1" w14:textId="06A304E9" w:rsidR="00BE722E" w:rsidRPr="00FA02A1" w:rsidRDefault="00BE722E" w:rsidP="00802F3D">
      <w:pPr>
        <w:pStyle w:val="Akapitzlist"/>
        <w:numPr>
          <w:ilvl w:val="0"/>
          <w:numId w:val="23"/>
        </w:numPr>
        <w:spacing w:after="0" w:line="276" w:lineRule="auto"/>
        <w:ind w:left="714" w:right="0" w:hanging="357"/>
        <w:contextualSpacing w:val="0"/>
        <w:rPr>
          <w:rFonts w:cstheme="minorHAnsi"/>
          <w:color w:val="2F5496" w:themeColor="accent1" w:themeShade="BF"/>
          <w:lang w:val="en-GB" w:eastAsia="en-GB"/>
        </w:rPr>
      </w:pPr>
      <w:r w:rsidRPr="00BD74E7">
        <w:rPr>
          <w:rFonts w:cstheme="minorHAnsi"/>
          <w:color w:val="2F5496" w:themeColor="accent1" w:themeShade="BF"/>
          <w:lang w:val="en-GB" w:eastAsia="en-GB"/>
        </w:rPr>
        <w:t>labour,</w:t>
      </w:r>
    </w:p>
    <w:p w14:paraId="37001F15" w14:textId="16481133" w:rsidR="00FA02A1" w:rsidRPr="00B06FB8" w:rsidRDefault="00FA02A1" w:rsidP="00802F3D">
      <w:pPr>
        <w:pStyle w:val="Akapitzlist"/>
        <w:numPr>
          <w:ilvl w:val="0"/>
          <w:numId w:val="23"/>
        </w:numPr>
        <w:spacing w:after="0" w:line="276" w:lineRule="auto"/>
        <w:ind w:left="714" w:right="0" w:hanging="357"/>
        <w:contextualSpacing w:val="0"/>
        <w:rPr>
          <w:rFonts w:cstheme="minorHAnsi"/>
          <w:color w:val="2F5496" w:themeColor="accent1" w:themeShade="BF"/>
          <w:lang w:val="en-GB" w:eastAsia="en-GB"/>
        </w:rPr>
      </w:pPr>
      <w:r w:rsidRPr="00FA02A1">
        <w:rPr>
          <w:rFonts w:cstheme="minorHAnsi"/>
          <w:color w:val="2F5496" w:themeColor="accent1" w:themeShade="BF"/>
          <w:lang w:val="en-GB" w:eastAsia="en-GB"/>
        </w:rPr>
        <w:lastRenderedPageBreak/>
        <w:t>technical supervision,</w:t>
      </w:r>
    </w:p>
    <w:p w14:paraId="176C2944" w14:textId="77777777" w:rsidR="00BE722E" w:rsidRPr="00B06FB8" w:rsidRDefault="00BE722E" w:rsidP="00802F3D">
      <w:pPr>
        <w:pStyle w:val="Akapitzlist"/>
        <w:numPr>
          <w:ilvl w:val="0"/>
          <w:numId w:val="23"/>
        </w:numPr>
        <w:spacing w:after="120" w:line="276" w:lineRule="auto"/>
        <w:ind w:right="0"/>
        <w:contextualSpacing w:val="0"/>
        <w:rPr>
          <w:rFonts w:cstheme="minorHAnsi"/>
          <w:color w:val="2F5496" w:themeColor="accent1" w:themeShade="BF"/>
          <w:lang w:val="en-GB" w:eastAsia="en-GB"/>
        </w:rPr>
      </w:pPr>
      <w:r w:rsidRPr="00B06FB8">
        <w:rPr>
          <w:rFonts w:cstheme="minorHAnsi"/>
          <w:color w:val="2F5496" w:themeColor="accent1" w:themeShade="BF"/>
          <w:lang w:val="en-GB" w:eastAsia="en-GB"/>
        </w:rPr>
        <w:t>specialised interventions (e.g. soil remediation).</w:t>
      </w:r>
    </w:p>
    <w:p w14:paraId="2B77D95D" w14:textId="2B915174" w:rsidR="00BE722E" w:rsidRPr="00B06FB8" w:rsidRDefault="00BE722E" w:rsidP="00802F3D">
      <w:pPr>
        <w:spacing w:line="276" w:lineRule="auto"/>
        <w:rPr>
          <w:rFonts w:cstheme="minorHAnsi"/>
          <w:color w:val="2F5496" w:themeColor="accent1" w:themeShade="BF"/>
          <w:lang w:val="en-GB" w:eastAsia="en-GB"/>
        </w:rPr>
      </w:pPr>
      <w:r w:rsidRPr="00B06FB8">
        <w:rPr>
          <w:rFonts w:cstheme="minorHAnsi"/>
          <w:color w:val="2F5496" w:themeColor="accent1" w:themeShade="BF"/>
          <w:lang w:val="en-GB" w:eastAsia="en-GB"/>
        </w:rPr>
        <w:t xml:space="preserve">Expenditures for the financing of infrastructure and works cover also costs related to creation of infrastructure that do not fall into the </w:t>
      </w:r>
      <w:r w:rsidR="00DD6E07">
        <w:rPr>
          <w:rFonts w:cstheme="minorHAnsi"/>
          <w:color w:val="2F5496" w:themeColor="accent1" w:themeShade="BF"/>
          <w:lang w:val="en-GB" w:eastAsia="en-GB"/>
        </w:rPr>
        <w:t>s</w:t>
      </w:r>
      <w:r w:rsidR="00FA02A1" w:rsidRPr="00FA02A1">
        <w:rPr>
          <w:rFonts w:cstheme="minorHAnsi"/>
          <w:color w:val="2F5496" w:themeColor="accent1" w:themeShade="BF"/>
          <w:lang w:val="en-GB" w:eastAsia="en-GB"/>
        </w:rPr>
        <w:t>co</w:t>
      </w:r>
      <w:r w:rsidRPr="00B06FB8">
        <w:rPr>
          <w:rFonts w:cstheme="minorHAnsi"/>
          <w:color w:val="2F5496" w:themeColor="accent1" w:themeShade="BF"/>
          <w:lang w:val="en-GB" w:eastAsia="en-GB"/>
        </w:rPr>
        <w:t xml:space="preserve">pe of other </w:t>
      </w:r>
      <w:r w:rsidR="00E76513" w:rsidRPr="00B06FB8">
        <w:rPr>
          <w:rFonts w:cstheme="minorHAnsi"/>
          <w:color w:val="2F5496" w:themeColor="accent1" w:themeShade="BF"/>
          <w:lang w:val="en-GB" w:eastAsia="en-GB"/>
        </w:rPr>
        <w:t>cost categories</w:t>
      </w:r>
      <w:r w:rsidRPr="00B06FB8">
        <w:rPr>
          <w:rFonts w:cstheme="minorHAnsi"/>
          <w:color w:val="2F5496" w:themeColor="accent1" w:themeShade="BF"/>
          <w:lang w:val="en-GB" w:eastAsia="en-GB"/>
        </w:rPr>
        <w:t>. This includes costs for site preparation, delivery, handling, installation, renovation, and other costs related to planned works, e.g.: costs of preparation of the technical documentation and necessary changes to the documentation at the implementation stage (applicable only in case when both design and execution of works are foreseen in the same project</w:t>
      </w:r>
      <w:r w:rsidRPr="00B06FB8">
        <w:rPr>
          <w:rFonts w:cstheme="minorHAnsi"/>
          <w:strike/>
          <w:color w:val="2F5496" w:themeColor="accent1" w:themeShade="BF"/>
          <w:lang w:val="en-GB" w:eastAsia="en-GB"/>
        </w:rPr>
        <w:t>)</w:t>
      </w:r>
      <w:r w:rsidRPr="00B06FB8">
        <w:rPr>
          <w:rFonts w:cstheme="minorHAnsi"/>
          <w:color w:val="2F5496" w:themeColor="accent1" w:themeShade="BF"/>
          <w:lang w:val="en-GB" w:eastAsia="en-GB"/>
        </w:rPr>
        <w:t>, costs of supplies including purchase of fixed assets etc, when applicable.</w:t>
      </w:r>
    </w:p>
    <w:p w14:paraId="2FDA9F73" w14:textId="77777777" w:rsidR="00BE722E" w:rsidRPr="00B06FB8" w:rsidRDefault="00BE722E" w:rsidP="00802F3D">
      <w:pPr>
        <w:spacing w:line="276" w:lineRule="auto"/>
        <w:rPr>
          <w:rFonts w:cstheme="minorHAnsi"/>
          <w:color w:val="2F5496" w:themeColor="accent1" w:themeShade="BF"/>
          <w:lang w:val="en-GB" w:eastAsia="en-GB"/>
        </w:rPr>
      </w:pPr>
    </w:p>
    <w:p w14:paraId="05FDC54D" w14:textId="77777777" w:rsidR="00BE722E" w:rsidRPr="00B06FB8" w:rsidRDefault="00BE722E" w:rsidP="00802F3D">
      <w:pPr>
        <w:spacing w:line="276" w:lineRule="auto"/>
        <w:rPr>
          <w:rFonts w:cstheme="minorHAnsi"/>
          <w:color w:val="2F5496" w:themeColor="accent1" w:themeShade="BF"/>
          <w:u w:val="single"/>
          <w:lang w:val="en-GB" w:eastAsia="en-GB"/>
        </w:rPr>
      </w:pPr>
      <w:r w:rsidRPr="00B06FB8">
        <w:rPr>
          <w:rFonts w:cstheme="minorHAnsi"/>
          <w:color w:val="2F5496" w:themeColor="accent1" w:themeShade="BF"/>
          <w:u w:val="single"/>
          <w:lang w:val="en-GB" w:eastAsia="en-GB"/>
        </w:rPr>
        <w:t>Specific requirements:</w:t>
      </w:r>
    </w:p>
    <w:p w14:paraId="7386C6F4" w14:textId="77777777" w:rsidR="00BE722E" w:rsidRPr="00B06FB8" w:rsidRDefault="00BE722E" w:rsidP="00802F3D">
      <w:pPr>
        <w:pStyle w:val="Akapitzlist"/>
        <w:numPr>
          <w:ilvl w:val="0"/>
          <w:numId w:val="36"/>
        </w:numPr>
        <w:spacing w:after="120" w:line="276" w:lineRule="auto"/>
        <w:ind w:right="0"/>
        <w:contextualSpacing w:val="0"/>
        <w:rPr>
          <w:rFonts w:asciiTheme="minorHAnsi" w:hAnsiTheme="minorHAnsi" w:cstheme="minorHAnsi"/>
          <w:color w:val="2F5496" w:themeColor="accent1" w:themeShade="BF"/>
          <w:lang w:val="en-GB" w:eastAsia="en-GB"/>
        </w:rPr>
      </w:pPr>
      <w:r w:rsidRPr="00B06FB8">
        <w:rPr>
          <w:rFonts w:asciiTheme="minorHAnsi" w:hAnsiTheme="minorHAnsi" w:cstheme="minorHAnsi"/>
          <w:color w:val="2F5496" w:themeColor="accent1" w:themeShade="BF"/>
          <w:lang w:val="en-GB" w:eastAsia="en-GB"/>
        </w:rPr>
        <w:t xml:space="preserve">All costs are subject to national procurement law and rules (in case of </w:t>
      </w:r>
      <w:r w:rsidRPr="00B06FB8">
        <w:rPr>
          <w:rFonts w:asciiTheme="minorHAnsi" w:hAnsiTheme="minorHAnsi" w:cstheme="minorHAnsi"/>
          <w:color w:val="2F5496" w:themeColor="accent1" w:themeShade="BF"/>
          <w:lang w:val="en-GB" w:eastAsia="en-US"/>
        </w:rPr>
        <w:t>partners</w:t>
      </w:r>
      <w:r w:rsidRPr="00B06FB8">
        <w:rPr>
          <w:rFonts w:cstheme="minorHAnsi"/>
          <w:color w:val="2F5496" w:themeColor="accent1" w:themeShade="BF"/>
          <w:lang w:val="en-GB" w:eastAsia="en-GB"/>
        </w:rPr>
        <w:t xml:space="preserve"> </w:t>
      </w:r>
      <w:r w:rsidRPr="00B06FB8">
        <w:rPr>
          <w:rFonts w:asciiTheme="minorHAnsi" w:hAnsiTheme="minorHAnsi" w:cstheme="minorHAnsi"/>
          <w:color w:val="2F5496" w:themeColor="accent1" w:themeShade="BF"/>
          <w:lang w:val="en-GB" w:eastAsia="en-GB"/>
        </w:rPr>
        <w:t>from Poland</w:t>
      </w:r>
      <w:r w:rsidRPr="00B06FB8">
        <w:rPr>
          <w:rStyle w:val="Odwoanieprzypisudolnego"/>
          <w:rFonts w:asciiTheme="minorHAnsi" w:hAnsiTheme="minorHAnsi" w:cstheme="minorHAnsi"/>
          <w:color w:val="2F5496" w:themeColor="accent1" w:themeShade="BF"/>
          <w:lang w:val="en-GB" w:eastAsia="en-GB"/>
        </w:rPr>
        <w:footnoteReference w:id="21"/>
      </w:r>
      <w:r w:rsidRPr="00B06FB8">
        <w:rPr>
          <w:rFonts w:asciiTheme="minorHAnsi" w:hAnsiTheme="minorHAnsi" w:cstheme="minorHAnsi"/>
          <w:color w:val="2F5496" w:themeColor="accent1" w:themeShade="BF"/>
          <w:lang w:val="en-GB" w:eastAsia="en-GB"/>
        </w:rPr>
        <w:t>) or procurement rules set up in Article 58 of Interreg Regulation</w:t>
      </w:r>
      <w:r w:rsidRPr="00B06FB8">
        <w:rPr>
          <w:rStyle w:val="Odwoanieprzypisudolnego"/>
          <w:rFonts w:asciiTheme="minorHAnsi" w:hAnsiTheme="minorHAnsi" w:cstheme="minorHAnsi"/>
          <w:color w:val="2F5496" w:themeColor="accent1" w:themeShade="BF"/>
          <w:lang w:val="en-GB" w:eastAsia="en-GB"/>
        </w:rPr>
        <w:footnoteReference w:id="22"/>
      </w:r>
      <w:r w:rsidRPr="00B06FB8">
        <w:rPr>
          <w:rFonts w:asciiTheme="minorHAnsi" w:hAnsiTheme="minorHAnsi" w:cstheme="minorHAnsi"/>
          <w:color w:val="2F5496" w:themeColor="accent1" w:themeShade="BF"/>
          <w:lang w:val="en-GB" w:eastAsia="en-GB"/>
        </w:rPr>
        <w:t xml:space="preserve"> and all partners are responsible for ensuring that these rules have been respected.</w:t>
      </w:r>
    </w:p>
    <w:p w14:paraId="148B7062" w14:textId="77777777" w:rsidR="00BE722E" w:rsidRPr="00B06FB8" w:rsidRDefault="00BE722E" w:rsidP="00802F3D">
      <w:pPr>
        <w:pStyle w:val="Akapitzlist"/>
        <w:numPr>
          <w:ilvl w:val="0"/>
          <w:numId w:val="36"/>
        </w:numPr>
        <w:spacing w:after="120" w:line="276" w:lineRule="auto"/>
        <w:ind w:right="0"/>
        <w:contextualSpacing w:val="0"/>
        <w:rPr>
          <w:rFonts w:asciiTheme="minorHAnsi" w:hAnsiTheme="minorHAnsi" w:cstheme="minorHAnsi"/>
          <w:color w:val="2F5496" w:themeColor="accent1" w:themeShade="BF"/>
          <w:lang w:val="en-GB" w:eastAsia="en-GB"/>
        </w:rPr>
      </w:pPr>
      <w:r w:rsidRPr="00B06FB8">
        <w:rPr>
          <w:rFonts w:asciiTheme="minorHAnsi" w:hAnsiTheme="minorHAnsi" w:cstheme="minorHAnsi"/>
          <w:color w:val="2F5496" w:themeColor="accent1" w:themeShade="BF"/>
          <w:lang w:val="en-GB" w:eastAsia="en-GB"/>
        </w:rPr>
        <w:t>Documents specifying the ownership of land and/or buildings where the works will be carried out must be provided.</w:t>
      </w:r>
    </w:p>
    <w:p w14:paraId="44632F40" w14:textId="77777777" w:rsidR="00BE722E" w:rsidRPr="00B06FB8" w:rsidRDefault="00BE722E" w:rsidP="00802F3D">
      <w:pPr>
        <w:pStyle w:val="Akapitzlist"/>
        <w:numPr>
          <w:ilvl w:val="0"/>
          <w:numId w:val="36"/>
        </w:numPr>
        <w:spacing w:after="120" w:line="276" w:lineRule="auto"/>
        <w:ind w:right="0"/>
        <w:contextualSpacing w:val="0"/>
        <w:rPr>
          <w:rFonts w:asciiTheme="minorHAnsi" w:hAnsiTheme="minorHAnsi" w:cstheme="minorHAnsi"/>
          <w:color w:val="2F5496" w:themeColor="accent1" w:themeShade="BF"/>
          <w:lang w:val="en-GB" w:eastAsia="en-GB"/>
        </w:rPr>
      </w:pPr>
      <w:r w:rsidRPr="00B06FB8">
        <w:rPr>
          <w:rFonts w:asciiTheme="minorHAnsi" w:hAnsiTheme="minorHAnsi" w:cstheme="minorHAnsi"/>
          <w:color w:val="2F5496" w:themeColor="accent1" w:themeShade="BF"/>
          <w:lang w:val="en-GB" w:eastAsia="en-GB"/>
        </w:rPr>
        <w:t>All compulsory requirements set by the EU and national legislation related to the respective investment in infrastructure must be fulfilled (e.g. feasibility studies, environmental impact assessments, building permission, etc.).</w:t>
      </w:r>
    </w:p>
    <w:p w14:paraId="2C188750" w14:textId="77777777" w:rsidR="00BE722E" w:rsidRPr="00B06FB8" w:rsidRDefault="00BE722E" w:rsidP="00802F3D">
      <w:pPr>
        <w:pStyle w:val="Akapitzlist"/>
        <w:numPr>
          <w:ilvl w:val="0"/>
          <w:numId w:val="36"/>
        </w:numPr>
        <w:spacing w:after="120" w:line="276" w:lineRule="auto"/>
        <w:ind w:right="0"/>
        <w:contextualSpacing w:val="0"/>
        <w:rPr>
          <w:rFonts w:asciiTheme="minorHAnsi" w:hAnsiTheme="minorHAnsi" w:cstheme="minorHAnsi"/>
          <w:color w:val="2F5496" w:themeColor="accent1" w:themeShade="BF"/>
          <w:lang w:val="en-GB" w:eastAsia="en-GB"/>
        </w:rPr>
      </w:pPr>
      <w:r w:rsidRPr="00B06FB8">
        <w:rPr>
          <w:rFonts w:asciiTheme="minorHAnsi" w:hAnsiTheme="minorHAnsi" w:cstheme="minorHAnsi"/>
          <w:color w:val="2F5496" w:themeColor="accent1" w:themeShade="BF"/>
          <w:lang w:val="en-GB" w:eastAsia="en-GB"/>
        </w:rPr>
        <w:t>EU visibility requirements regarding infrastructure-related actions shall be respected.</w:t>
      </w:r>
    </w:p>
    <w:p w14:paraId="440BD277" w14:textId="00EEAB28" w:rsidR="00BE722E" w:rsidRPr="00B06FB8" w:rsidRDefault="00BE722E" w:rsidP="00802F3D">
      <w:pPr>
        <w:pStyle w:val="Akapitzlist"/>
        <w:numPr>
          <w:ilvl w:val="0"/>
          <w:numId w:val="36"/>
        </w:numPr>
        <w:spacing w:after="120" w:line="276" w:lineRule="auto"/>
        <w:ind w:right="0"/>
        <w:contextualSpacing w:val="0"/>
        <w:rPr>
          <w:rFonts w:asciiTheme="minorHAnsi" w:hAnsiTheme="minorHAnsi" w:cstheme="minorHAnsi"/>
          <w:color w:val="2F5496" w:themeColor="accent1" w:themeShade="BF"/>
          <w:lang w:val="en-GB" w:eastAsia="en-GB"/>
        </w:rPr>
      </w:pPr>
      <w:r w:rsidRPr="00B06FB8">
        <w:rPr>
          <w:rFonts w:asciiTheme="minorHAnsi" w:hAnsiTheme="minorHAnsi" w:cstheme="minorHAnsi"/>
          <w:color w:val="2F5496" w:themeColor="accent1" w:themeShade="BF"/>
          <w:lang w:val="en-GB" w:eastAsia="en-GB"/>
        </w:rPr>
        <w:t>Any project including an infrastructure component shall repay the Union contribution if, within five years</w:t>
      </w:r>
      <w:r w:rsidRPr="00B06FB8">
        <w:rPr>
          <w:rStyle w:val="Odwoanieprzypisudolnego"/>
          <w:rFonts w:asciiTheme="minorHAnsi" w:hAnsiTheme="minorHAnsi" w:cstheme="minorHAnsi"/>
          <w:color w:val="2F5496" w:themeColor="accent1" w:themeShade="BF"/>
          <w:lang w:val="en-GB" w:eastAsia="en-GB"/>
        </w:rPr>
        <w:footnoteReference w:id="23"/>
      </w:r>
      <w:r w:rsidRPr="00B06FB8">
        <w:rPr>
          <w:rFonts w:asciiTheme="minorHAnsi" w:hAnsiTheme="minorHAnsi" w:cstheme="minorHAnsi"/>
          <w:color w:val="2F5496" w:themeColor="accent1" w:themeShade="BF"/>
          <w:lang w:val="en-GB" w:eastAsia="en-GB"/>
        </w:rPr>
        <w:t xml:space="preserve"> of the final payment made to </w:t>
      </w:r>
      <w:r w:rsidR="00B56E4F" w:rsidRPr="00B06FB8">
        <w:rPr>
          <w:rFonts w:asciiTheme="minorHAnsi" w:hAnsiTheme="minorHAnsi" w:cstheme="minorHAnsi"/>
          <w:color w:val="2F5496" w:themeColor="accent1" w:themeShade="BF"/>
          <w:lang w:val="en-GB" w:eastAsia="en-GB"/>
        </w:rPr>
        <w:t>Lead Partner</w:t>
      </w:r>
      <w:r w:rsidRPr="00B06FB8">
        <w:rPr>
          <w:rFonts w:asciiTheme="minorHAnsi" w:hAnsiTheme="minorHAnsi" w:cstheme="minorHAnsi"/>
          <w:color w:val="2F5496" w:themeColor="accent1" w:themeShade="BF"/>
          <w:lang w:val="en-GB" w:eastAsia="en-GB"/>
        </w:rPr>
        <w:t xml:space="preserve"> by the MA/final settlement by the MA it is subject to a substantial change affecting its nature, objectives or implementation conditions which would result in undermining its original objectives. Sums unduly paid in respect of the project shall be recovered by the MA in proportion to the period for which the requirement has not been fulfilled.</w:t>
      </w:r>
    </w:p>
    <w:p w14:paraId="1496073C" w14:textId="77777777" w:rsidR="00BE722E" w:rsidRPr="00B06FB8" w:rsidRDefault="00BE722E" w:rsidP="00802F3D">
      <w:pPr>
        <w:spacing w:line="276" w:lineRule="auto"/>
        <w:rPr>
          <w:rFonts w:cstheme="minorHAnsi"/>
          <w:bCs/>
          <w:color w:val="2F5496" w:themeColor="accent1" w:themeShade="BF"/>
          <w:u w:val="single"/>
          <w:lang w:val="en-GB"/>
        </w:rPr>
      </w:pPr>
      <w:r w:rsidRPr="00B06FB8">
        <w:rPr>
          <w:rFonts w:cstheme="minorHAnsi"/>
          <w:bCs/>
          <w:color w:val="2F5496" w:themeColor="accent1" w:themeShade="BF"/>
          <w:u w:val="single"/>
          <w:lang w:val="en-GB"/>
        </w:rPr>
        <w:t>Ineligible costs:</w:t>
      </w:r>
    </w:p>
    <w:p w14:paraId="5AA040C4" w14:textId="77777777" w:rsidR="00BE722E" w:rsidRPr="00B06FB8" w:rsidRDefault="00BE722E" w:rsidP="00802F3D">
      <w:pPr>
        <w:pStyle w:val="Akapitzlist"/>
        <w:numPr>
          <w:ilvl w:val="0"/>
          <w:numId w:val="13"/>
        </w:numPr>
        <w:spacing w:after="120" w:line="276" w:lineRule="auto"/>
        <w:ind w:right="0"/>
        <w:contextualSpacing w:val="0"/>
        <w:rPr>
          <w:rFonts w:asciiTheme="minorHAnsi" w:hAnsiTheme="minorHAnsi" w:cstheme="minorHAnsi"/>
          <w:color w:val="2F5496" w:themeColor="accent1" w:themeShade="BF"/>
          <w:lang w:val="en-GB" w:eastAsia="en-GB"/>
        </w:rPr>
      </w:pPr>
      <w:r w:rsidRPr="00B06FB8">
        <w:rPr>
          <w:rFonts w:asciiTheme="minorHAnsi" w:hAnsiTheme="minorHAnsi" w:cstheme="minorHAnsi"/>
          <w:color w:val="2F5496" w:themeColor="accent1" w:themeShade="BF"/>
          <w:lang w:val="en-GB" w:eastAsia="en-GB"/>
        </w:rPr>
        <w:t>depreciation of infrastructure.</w:t>
      </w:r>
    </w:p>
    <w:p w14:paraId="50E19357" w14:textId="77777777" w:rsidR="00BE722E" w:rsidRPr="00B06FB8" w:rsidRDefault="00BE722E" w:rsidP="00802F3D">
      <w:pPr>
        <w:spacing w:line="276" w:lineRule="auto"/>
        <w:rPr>
          <w:rFonts w:cstheme="minorHAnsi"/>
          <w:color w:val="2F5496" w:themeColor="accent1" w:themeShade="BF"/>
          <w:u w:val="single"/>
          <w:lang w:val="en-GB" w:eastAsia="en-GB"/>
        </w:rPr>
      </w:pPr>
      <w:r w:rsidRPr="00B06FB8">
        <w:rPr>
          <w:rFonts w:cstheme="minorHAnsi"/>
          <w:color w:val="2F5496" w:themeColor="accent1" w:themeShade="BF"/>
          <w:u w:val="single"/>
          <w:lang w:val="en-GB" w:eastAsia="en-GB"/>
        </w:rPr>
        <w:t>The following documents must be available for control purposes:</w:t>
      </w:r>
    </w:p>
    <w:p w14:paraId="78DE5F45" w14:textId="5F28D31A" w:rsidR="00BE722E" w:rsidRPr="00B06FB8" w:rsidRDefault="00BE722E" w:rsidP="00802F3D">
      <w:pPr>
        <w:pStyle w:val="Akapitzlist"/>
        <w:numPr>
          <w:ilvl w:val="0"/>
          <w:numId w:val="37"/>
        </w:numPr>
        <w:spacing w:after="0" w:line="276" w:lineRule="auto"/>
        <w:ind w:left="714" w:right="0" w:hanging="357"/>
        <w:contextualSpacing w:val="0"/>
        <w:rPr>
          <w:rFonts w:asciiTheme="minorHAnsi" w:hAnsiTheme="minorHAnsi" w:cstheme="minorHAnsi"/>
          <w:color w:val="2F5496" w:themeColor="accent1" w:themeShade="BF"/>
          <w:lang w:val="en-GB" w:eastAsia="en-GB"/>
        </w:rPr>
      </w:pPr>
      <w:r w:rsidRPr="00B06FB8">
        <w:rPr>
          <w:rFonts w:asciiTheme="minorHAnsi" w:hAnsiTheme="minorHAnsi" w:cstheme="minorHAnsi"/>
          <w:color w:val="2F5496" w:themeColor="accent1" w:themeShade="BF"/>
          <w:lang w:val="en-GB" w:eastAsia="en-GB"/>
        </w:rPr>
        <w:t xml:space="preserve">evidence of the procurement process (announcement, selection, award) in line with the national procurement law and rules (in case of </w:t>
      </w:r>
      <w:r w:rsidRPr="00B06FB8">
        <w:rPr>
          <w:rFonts w:asciiTheme="minorHAnsi" w:hAnsiTheme="minorHAnsi" w:cstheme="minorHAnsi"/>
          <w:color w:val="2F5496" w:themeColor="accent1" w:themeShade="BF"/>
          <w:lang w:val="en-GB" w:eastAsia="en-US"/>
        </w:rPr>
        <w:t>partners</w:t>
      </w:r>
      <w:r w:rsidRPr="00B06FB8">
        <w:rPr>
          <w:rFonts w:cstheme="minorHAnsi"/>
          <w:color w:val="2F5496" w:themeColor="accent1" w:themeShade="BF"/>
          <w:lang w:val="en-GB" w:eastAsia="en-GB"/>
        </w:rPr>
        <w:t xml:space="preserve"> </w:t>
      </w:r>
      <w:r w:rsidRPr="00B06FB8">
        <w:rPr>
          <w:rFonts w:asciiTheme="minorHAnsi" w:hAnsiTheme="minorHAnsi" w:cstheme="minorHAnsi"/>
          <w:color w:val="2F5496" w:themeColor="accent1" w:themeShade="BF"/>
          <w:lang w:val="en-GB" w:eastAsia="en-GB"/>
        </w:rPr>
        <w:t>from Poland</w:t>
      </w:r>
      <w:r w:rsidR="006F7E29" w:rsidRPr="00B06FB8">
        <w:rPr>
          <w:rStyle w:val="Odwoanieprzypisudolnego"/>
          <w:rFonts w:asciiTheme="minorHAnsi" w:hAnsiTheme="minorHAnsi" w:cstheme="minorHAnsi"/>
          <w:color w:val="2F5496" w:themeColor="accent1" w:themeShade="BF"/>
          <w:lang w:val="en-GB" w:eastAsia="en-GB"/>
        </w:rPr>
        <w:footnoteReference w:id="24"/>
      </w:r>
      <w:r w:rsidRPr="00B06FB8">
        <w:rPr>
          <w:rFonts w:asciiTheme="minorHAnsi" w:hAnsiTheme="minorHAnsi" w:cstheme="minorHAnsi"/>
          <w:color w:val="2F5496" w:themeColor="accent1" w:themeShade="BF"/>
          <w:lang w:val="en-GB" w:eastAsia="en-GB"/>
        </w:rPr>
        <w:t>) or procurement rules set up in Article 58 of Interreg Regulation</w:t>
      </w:r>
      <w:r w:rsidRPr="00B06FB8">
        <w:rPr>
          <w:rStyle w:val="Odwoanieprzypisudolnego"/>
          <w:rFonts w:asciiTheme="minorHAnsi" w:hAnsiTheme="minorHAnsi" w:cstheme="minorHAnsi"/>
          <w:color w:val="2F5496" w:themeColor="accent1" w:themeShade="BF"/>
          <w:lang w:val="en-GB" w:eastAsia="en-GB"/>
        </w:rPr>
        <w:footnoteReference w:id="25"/>
      </w:r>
      <w:r w:rsidRPr="00B06FB8">
        <w:rPr>
          <w:rFonts w:asciiTheme="minorHAnsi" w:hAnsiTheme="minorHAnsi" w:cstheme="minorHAnsi"/>
          <w:color w:val="2F5496" w:themeColor="accent1" w:themeShade="BF"/>
          <w:lang w:val="en-GB" w:eastAsia="en-GB"/>
        </w:rPr>
        <w:t xml:space="preserve"> </w:t>
      </w:r>
      <w:r w:rsidRPr="00B06FB8">
        <w:rPr>
          <w:color w:val="2F5496" w:themeColor="accent1" w:themeShade="BF"/>
          <w:lang w:val="en-US"/>
        </w:rPr>
        <w:t xml:space="preserve">and according to the </w:t>
      </w:r>
      <w:r w:rsidR="005F5929" w:rsidRPr="00B06FB8">
        <w:rPr>
          <w:rFonts w:cstheme="minorHAnsi"/>
          <w:color w:val="2F5496" w:themeColor="accent1" w:themeShade="BF"/>
          <w:lang w:val="en-GB" w:eastAsia="en-GB"/>
        </w:rPr>
        <w:t xml:space="preserve">PL-UA 2021-2027 </w:t>
      </w:r>
      <w:r w:rsidRPr="00B06FB8">
        <w:rPr>
          <w:color w:val="2F5496" w:themeColor="accent1" w:themeShade="BF"/>
          <w:lang w:val="en-US"/>
        </w:rPr>
        <w:t xml:space="preserve"> rules</w:t>
      </w:r>
      <w:r w:rsidRPr="00B06FB8">
        <w:rPr>
          <w:rFonts w:asciiTheme="minorHAnsi" w:hAnsiTheme="minorHAnsi" w:cstheme="minorHAnsi"/>
          <w:color w:val="2F5496" w:themeColor="accent1" w:themeShade="BF"/>
          <w:lang w:val="en-GB" w:eastAsia="en-GB"/>
        </w:rPr>
        <w:t>,</w:t>
      </w:r>
    </w:p>
    <w:p w14:paraId="05F9E523" w14:textId="3C3787C7" w:rsidR="00BE722E" w:rsidRPr="00B06FB8" w:rsidRDefault="00BE722E" w:rsidP="00802F3D">
      <w:pPr>
        <w:pStyle w:val="Akapitzlist"/>
        <w:numPr>
          <w:ilvl w:val="0"/>
          <w:numId w:val="37"/>
        </w:numPr>
        <w:spacing w:after="0" w:line="276" w:lineRule="auto"/>
        <w:ind w:left="714" w:right="0" w:hanging="357"/>
        <w:contextualSpacing w:val="0"/>
        <w:rPr>
          <w:rFonts w:asciiTheme="minorHAnsi" w:hAnsiTheme="minorHAnsi" w:cstheme="minorHAnsi"/>
          <w:color w:val="2F5496" w:themeColor="accent1" w:themeShade="BF"/>
          <w:lang w:val="en-GB" w:eastAsia="en-GB"/>
        </w:rPr>
      </w:pPr>
      <w:r w:rsidRPr="00B06FB8">
        <w:rPr>
          <w:rFonts w:asciiTheme="minorHAnsi" w:hAnsiTheme="minorHAnsi" w:cstheme="minorHAnsi"/>
          <w:color w:val="2F5496" w:themeColor="accent1" w:themeShade="BF"/>
          <w:lang w:val="en-GB" w:eastAsia="en-GB"/>
        </w:rPr>
        <w:lastRenderedPageBreak/>
        <w:t xml:space="preserve">contract laying down the works/infrastructure to be provided, with clear reference to the project and the </w:t>
      </w:r>
      <w:r w:rsidR="005F5929" w:rsidRPr="00B06FB8">
        <w:rPr>
          <w:rFonts w:cstheme="minorHAnsi"/>
          <w:color w:val="2F5496" w:themeColor="accent1" w:themeShade="BF"/>
          <w:lang w:val="en-GB" w:eastAsia="en-GB"/>
        </w:rPr>
        <w:t>PL-UA 2021-2027</w:t>
      </w:r>
      <w:r w:rsidRPr="00B06FB8">
        <w:rPr>
          <w:rFonts w:asciiTheme="minorHAnsi" w:hAnsiTheme="minorHAnsi" w:cstheme="minorHAnsi"/>
          <w:color w:val="2F5496" w:themeColor="accent1" w:themeShade="BF"/>
          <w:lang w:val="en-GB" w:eastAsia="en-GB"/>
        </w:rPr>
        <w:t>,</w:t>
      </w:r>
    </w:p>
    <w:p w14:paraId="5ED827FC" w14:textId="77777777" w:rsidR="00BE722E" w:rsidRPr="00B06FB8" w:rsidRDefault="00BE722E" w:rsidP="00802F3D">
      <w:pPr>
        <w:pStyle w:val="Akapitzlist"/>
        <w:numPr>
          <w:ilvl w:val="0"/>
          <w:numId w:val="37"/>
        </w:numPr>
        <w:spacing w:after="0" w:line="276" w:lineRule="auto"/>
        <w:ind w:left="714" w:right="0" w:hanging="357"/>
        <w:contextualSpacing w:val="0"/>
        <w:rPr>
          <w:rFonts w:asciiTheme="minorHAnsi" w:hAnsiTheme="minorHAnsi" w:cstheme="minorHAnsi"/>
          <w:color w:val="2F5496" w:themeColor="accent1" w:themeShade="BF"/>
          <w:lang w:val="en-GB" w:eastAsia="en-GB"/>
        </w:rPr>
      </w:pPr>
      <w:r w:rsidRPr="00B06FB8">
        <w:rPr>
          <w:rFonts w:asciiTheme="minorHAnsi" w:hAnsiTheme="minorHAnsi" w:cstheme="minorHAnsi"/>
          <w:color w:val="2F5496" w:themeColor="accent1" w:themeShade="BF"/>
          <w:lang w:val="en-GB" w:eastAsia="en-GB"/>
        </w:rPr>
        <w:t>invoice providing all relevant information in line with the applicable accountancy rules,</w:t>
      </w:r>
    </w:p>
    <w:p w14:paraId="2582D833" w14:textId="77777777" w:rsidR="00BE722E" w:rsidRPr="00B06FB8" w:rsidRDefault="00BE722E" w:rsidP="00802F3D">
      <w:pPr>
        <w:pStyle w:val="Akapitzlist"/>
        <w:numPr>
          <w:ilvl w:val="0"/>
          <w:numId w:val="37"/>
        </w:numPr>
        <w:spacing w:after="0" w:line="276" w:lineRule="auto"/>
        <w:ind w:left="714" w:right="0" w:hanging="357"/>
        <w:contextualSpacing w:val="0"/>
        <w:rPr>
          <w:rFonts w:asciiTheme="minorHAnsi" w:hAnsiTheme="minorHAnsi" w:cstheme="minorHAnsi"/>
          <w:color w:val="2F5496" w:themeColor="accent1" w:themeShade="BF"/>
          <w:lang w:val="en-GB" w:eastAsia="en-GB"/>
        </w:rPr>
      </w:pPr>
      <w:r w:rsidRPr="00B06FB8">
        <w:rPr>
          <w:rFonts w:asciiTheme="minorHAnsi" w:hAnsiTheme="minorHAnsi" w:cstheme="minorHAnsi"/>
          <w:color w:val="2F5496" w:themeColor="accent1" w:themeShade="BF"/>
          <w:lang w:val="en-GB" w:eastAsia="en-GB"/>
        </w:rPr>
        <w:t>proof of works acceptance (interim and final),</w:t>
      </w:r>
    </w:p>
    <w:p w14:paraId="27ACD45A" w14:textId="77777777" w:rsidR="00BE722E" w:rsidRPr="00B06FB8" w:rsidRDefault="00BE722E" w:rsidP="00802F3D">
      <w:pPr>
        <w:pStyle w:val="Akapitzlist"/>
        <w:numPr>
          <w:ilvl w:val="0"/>
          <w:numId w:val="37"/>
        </w:numPr>
        <w:spacing w:after="0" w:line="276" w:lineRule="auto"/>
        <w:ind w:left="714" w:right="0" w:hanging="357"/>
        <w:contextualSpacing w:val="0"/>
        <w:rPr>
          <w:rFonts w:asciiTheme="minorHAnsi" w:hAnsiTheme="minorHAnsi" w:cstheme="minorHAnsi"/>
          <w:color w:val="2F5496" w:themeColor="accent1" w:themeShade="BF"/>
          <w:lang w:val="en-GB" w:eastAsia="en-GB"/>
        </w:rPr>
      </w:pPr>
      <w:r w:rsidRPr="00B06FB8">
        <w:rPr>
          <w:rFonts w:asciiTheme="minorHAnsi" w:hAnsiTheme="minorHAnsi" w:cstheme="minorHAnsi"/>
          <w:color w:val="2F5496" w:themeColor="accent1" w:themeShade="BF"/>
          <w:lang w:val="en-GB" w:eastAsia="en-GB"/>
        </w:rPr>
        <w:t>proof of payment.</w:t>
      </w:r>
    </w:p>
    <w:p w14:paraId="252B51EB" w14:textId="0F5B2472" w:rsidR="00BE722E" w:rsidRPr="00B06FB8" w:rsidRDefault="00BE722E" w:rsidP="00802F3D">
      <w:pPr>
        <w:pStyle w:val="Nag2"/>
        <w:numPr>
          <w:ilvl w:val="0"/>
          <w:numId w:val="0"/>
        </w:numPr>
        <w:spacing w:line="276" w:lineRule="auto"/>
        <w:rPr>
          <w:sz w:val="22"/>
          <w:szCs w:val="18"/>
          <w:u w:val="single"/>
        </w:rPr>
      </w:pPr>
      <w:r w:rsidRPr="00B06FB8">
        <w:rPr>
          <w:sz w:val="22"/>
          <w:szCs w:val="18"/>
          <w:u w:val="single"/>
        </w:rPr>
        <w:t>Infrastructure related preparatory costs</w:t>
      </w:r>
    </w:p>
    <w:p w14:paraId="09F26A82" w14:textId="2FAB96EF" w:rsidR="00BE722E" w:rsidRPr="00CA09ED" w:rsidRDefault="00BE722E" w:rsidP="009B2560">
      <w:pPr>
        <w:spacing w:after="120" w:line="276" w:lineRule="auto"/>
        <w:ind w:left="11" w:right="74" w:hanging="11"/>
        <w:rPr>
          <w:rFonts w:cstheme="minorHAnsi"/>
          <w:color w:val="2F5496" w:themeColor="accent1" w:themeShade="BF"/>
          <w:lang w:val="en-GB"/>
        </w:rPr>
      </w:pPr>
      <w:r w:rsidRPr="00B06FB8">
        <w:rPr>
          <w:rFonts w:cstheme="minorHAnsi"/>
          <w:color w:val="2F5496" w:themeColor="accent1" w:themeShade="BF"/>
          <w:lang w:val="en-GB"/>
        </w:rPr>
        <w:t xml:space="preserve">Projects with the infrastructure component may also include into the current heading the  </w:t>
      </w:r>
      <w:r w:rsidRPr="00B06FB8">
        <w:rPr>
          <w:rFonts w:cstheme="minorHAnsi"/>
          <w:color w:val="2F5496" w:themeColor="accent1" w:themeShade="BF"/>
          <w:lang w:val="en-GB" w:eastAsia="en-US"/>
        </w:rPr>
        <w:t>infrastructure related preparatory costs</w:t>
      </w:r>
      <w:r w:rsidRPr="00B06FB8">
        <w:rPr>
          <w:rFonts w:cstheme="minorHAnsi"/>
          <w:color w:val="2F5496" w:themeColor="accent1" w:themeShade="BF"/>
          <w:lang w:val="en-GB"/>
        </w:rPr>
        <w:t xml:space="preserve">, provided that they are incurred in accordance with the period defined in the chapter </w:t>
      </w:r>
      <w:r w:rsidR="00E55A17" w:rsidRPr="00B06FB8">
        <w:rPr>
          <w:rFonts w:cstheme="minorHAnsi"/>
          <w:color w:val="2F5496" w:themeColor="accent1" w:themeShade="BF"/>
          <w:lang w:val="en-GB"/>
        </w:rPr>
        <w:t>4.</w:t>
      </w:r>
      <w:r w:rsidR="00FA02A1" w:rsidRPr="00FA02A1">
        <w:rPr>
          <w:rFonts w:cstheme="minorHAnsi"/>
          <w:color w:val="2F5496" w:themeColor="accent1" w:themeShade="BF"/>
          <w:lang w:val="en-GB"/>
        </w:rPr>
        <w:t>2</w:t>
      </w:r>
      <w:r w:rsidRPr="00CA09ED">
        <w:rPr>
          <w:rFonts w:cstheme="minorHAnsi"/>
          <w:color w:val="2F5496" w:themeColor="accent1" w:themeShade="BF"/>
          <w:lang w:val="en-GB"/>
        </w:rPr>
        <w:t xml:space="preserve"> of this </w:t>
      </w:r>
      <w:r w:rsidR="00E55A17" w:rsidRPr="00CA09ED">
        <w:rPr>
          <w:rFonts w:cstheme="minorHAnsi"/>
          <w:color w:val="2F5496" w:themeColor="accent1" w:themeShade="BF"/>
          <w:lang w:val="en-GB"/>
        </w:rPr>
        <w:t>Manual</w:t>
      </w:r>
      <w:r w:rsidRPr="00CA09ED">
        <w:rPr>
          <w:rFonts w:cstheme="minorHAnsi"/>
          <w:color w:val="2F5496" w:themeColor="accent1" w:themeShade="BF"/>
          <w:lang w:val="en-GB"/>
        </w:rPr>
        <w:t xml:space="preserve">. </w:t>
      </w:r>
    </w:p>
    <w:p w14:paraId="33ECB14E" w14:textId="77777777" w:rsidR="00BE722E" w:rsidRPr="00CA09ED" w:rsidRDefault="00BE722E" w:rsidP="009B2560">
      <w:pPr>
        <w:spacing w:after="120" w:line="276" w:lineRule="auto"/>
        <w:ind w:left="11" w:right="74" w:hanging="11"/>
        <w:rPr>
          <w:rFonts w:cstheme="minorHAnsi"/>
          <w:color w:val="2F5496" w:themeColor="accent1" w:themeShade="BF"/>
          <w:lang w:val="en-GB"/>
        </w:rPr>
      </w:pPr>
      <w:r w:rsidRPr="00CA09ED">
        <w:rPr>
          <w:rFonts w:cstheme="minorHAnsi"/>
          <w:color w:val="2F5496" w:themeColor="accent1" w:themeShade="BF"/>
          <w:lang w:val="en-GB"/>
        </w:rPr>
        <w:t xml:space="preserve">These costs shall cover expenditures connected with the preparation of the infrastructure related documentation, necessary for the application submission and infrastructure activities start in case it is required by national / EU law. </w:t>
      </w:r>
    </w:p>
    <w:p w14:paraId="1A5ABA08" w14:textId="77777777" w:rsidR="00BE722E" w:rsidRPr="00CA09ED" w:rsidRDefault="00BE722E" w:rsidP="009B2560">
      <w:pPr>
        <w:spacing w:after="120" w:line="276" w:lineRule="auto"/>
        <w:ind w:left="11" w:right="74" w:hanging="11"/>
        <w:rPr>
          <w:rFonts w:cstheme="minorHAnsi"/>
          <w:color w:val="2F5496" w:themeColor="accent1" w:themeShade="BF"/>
          <w:lang w:val="en-GB"/>
        </w:rPr>
      </w:pPr>
      <w:r w:rsidRPr="00CA09ED">
        <w:rPr>
          <w:rFonts w:cstheme="minorHAnsi"/>
          <w:color w:val="2F5496" w:themeColor="accent1" w:themeShade="BF"/>
          <w:lang w:val="en-GB"/>
        </w:rPr>
        <w:t>I</w:t>
      </w:r>
      <w:r w:rsidRPr="00CA09ED">
        <w:rPr>
          <w:rFonts w:cstheme="minorHAnsi"/>
          <w:color w:val="2F5496" w:themeColor="accent1" w:themeShade="BF"/>
          <w:lang w:val="en-GB" w:eastAsia="en-US"/>
        </w:rPr>
        <w:t>nfrastructure</w:t>
      </w:r>
      <w:r w:rsidRPr="00CA09ED">
        <w:rPr>
          <w:rFonts w:cstheme="minorHAnsi"/>
          <w:color w:val="2F5496" w:themeColor="accent1" w:themeShade="BF"/>
          <w:lang w:val="en-GB"/>
        </w:rPr>
        <w:t xml:space="preserve"> </w:t>
      </w:r>
      <w:r w:rsidRPr="00CA09ED">
        <w:rPr>
          <w:rFonts w:cstheme="minorHAnsi"/>
          <w:color w:val="2F5496" w:themeColor="accent1" w:themeShade="BF"/>
          <w:lang w:val="en-GB" w:eastAsia="en-US"/>
        </w:rPr>
        <w:t>related preparatory costs</w:t>
      </w:r>
      <w:r w:rsidRPr="00CA09ED">
        <w:rPr>
          <w:rFonts w:cstheme="minorHAnsi"/>
          <w:color w:val="2F5496" w:themeColor="accent1" w:themeShade="BF"/>
          <w:lang w:val="en-GB"/>
        </w:rPr>
        <w:t xml:space="preserve"> shall be limited to the following expenditures: preparation and update of the design and estimate, technical and construction documentation, feasibility study, environmental impact assessment, preparation of documentation for permits obtaining, costs of permits. </w:t>
      </w:r>
    </w:p>
    <w:p w14:paraId="259F7D54" w14:textId="663A02D4" w:rsidR="00BE722E" w:rsidRPr="00CA09ED" w:rsidRDefault="00BE722E" w:rsidP="009B2560">
      <w:pPr>
        <w:spacing w:after="120" w:line="276" w:lineRule="auto"/>
        <w:ind w:left="11" w:right="74" w:hanging="11"/>
        <w:rPr>
          <w:rFonts w:cstheme="minorHAnsi"/>
          <w:color w:val="2F5496" w:themeColor="accent1" w:themeShade="BF"/>
          <w:lang w:val="en-GB" w:eastAsia="en-GB"/>
        </w:rPr>
      </w:pPr>
      <w:r w:rsidRPr="00CA09ED">
        <w:rPr>
          <w:rFonts w:cstheme="minorHAnsi"/>
          <w:color w:val="2F5496" w:themeColor="accent1" w:themeShade="BF"/>
          <w:lang w:val="en-GB"/>
        </w:rPr>
        <w:t xml:space="preserve">Eligibility requirements of infrastructure related preparatory costs are relevant to other cost categories. This includes the requirement to conduct the procurement in line with the </w:t>
      </w:r>
      <w:r w:rsidRPr="00CA09ED">
        <w:rPr>
          <w:rFonts w:cstheme="minorHAnsi"/>
          <w:color w:val="2F5496" w:themeColor="accent1" w:themeShade="BF"/>
          <w:lang w:val="en-GB" w:eastAsia="en-GB"/>
        </w:rPr>
        <w:t xml:space="preserve">national procurement law and rules (in case of </w:t>
      </w:r>
      <w:r w:rsidRPr="00CA09ED">
        <w:rPr>
          <w:rFonts w:cstheme="minorHAnsi"/>
          <w:color w:val="2F5496" w:themeColor="accent1" w:themeShade="BF"/>
          <w:lang w:val="en-GB" w:eastAsia="en-US"/>
        </w:rPr>
        <w:t>partners</w:t>
      </w:r>
      <w:r w:rsidRPr="00CA09ED">
        <w:rPr>
          <w:rFonts w:cstheme="minorHAnsi"/>
          <w:color w:val="2F5496" w:themeColor="accent1" w:themeShade="BF"/>
          <w:lang w:val="en-GB" w:eastAsia="en-GB"/>
        </w:rPr>
        <w:t xml:space="preserve"> from Poland) or procurement rules set up in Article 58 of Interreg Regulation or programme rules (if existing).</w:t>
      </w:r>
    </w:p>
    <w:p w14:paraId="7297D0BC" w14:textId="77777777" w:rsidR="00BE722E" w:rsidRPr="00CA09ED" w:rsidRDefault="00BE722E" w:rsidP="009B2560">
      <w:pPr>
        <w:spacing w:after="120" w:line="276" w:lineRule="auto"/>
        <w:ind w:left="11" w:right="74" w:hanging="11"/>
        <w:rPr>
          <w:rFonts w:cstheme="minorHAnsi"/>
          <w:color w:val="2F5496" w:themeColor="accent1" w:themeShade="BF"/>
          <w:lang w:val="en-GB"/>
        </w:rPr>
      </w:pPr>
      <w:r w:rsidRPr="00CA09ED">
        <w:rPr>
          <w:rFonts w:cstheme="minorHAnsi"/>
          <w:color w:val="2F5496" w:themeColor="accent1" w:themeShade="BF"/>
          <w:lang w:val="en-GB"/>
        </w:rPr>
        <w:t xml:space="preserve">The </w:t>
      </w:r>
      <w:r w:rsidRPr="00CA09ED">
        <w:rPr>
          <w:rFonts w:cstheme="minorHAnsi"/>
          <w:color w:val="2F5496" w:themeColor="accent1" w:themeShade="BF"/>
          <w:lang w:val="en-GB" w:eastAsia="en-GB"/>
        </w:rPr>
        <w:t>infrastructure related preparatory costs</w:t>
      </w:r>
      <w:r w:rsidRPr="00CA09ED">
        <w:rPr>
          <w:rFonts w:cstheme="minorHAnsi"/>
          <w:color w:val="2F5496" w:themeColor="accent1" w:themeShade="BF"/>
          <w:lang w:val="en-GB"/>
        </w:rPr>
        <w:t xml:space="preserve"> shall be clearly presented in the budget. The budget amount may be decreased by the Programme during the contracting stage and preparation of the grant contract for the signature. </w:t>
      </w:r>
    </w:p>
    <w:p w14:paraId="452FB89A" w14:textId="014FAD49" w:rsidR="00BE722E" w:rsidRPr="00CA09ED" w:rsidRDefault="00BE722E" w:rsidP="009B2560">
      <w:pPr>
        <w:spacing w:after="120" w:line="276" w:lineRule="auto"/>
        <w:ind w:left="11" w:right="74" w:hanging="11"/>
        <w:rPr>
          <w:rFonts w:cstheme="minorHAnsi"/>
          <w:color w:val="2F5496" w:themeColor="accent1" w:themeShade="BF"/>
          <w:lang w:val="en-GB" w:eastAsia="en-GB"/>
        </w:rPr>
      </w:pPr>
      <w:r w:rsidRPr="00CA09ED">
        <w:rPr>
          <w:rFonts w:cstheme="minorHAnsi"/>
          <w:color w:val="2F5496" w:themeColor="accent1" w:themeShade="BF"/>
          <w:lang w:val="en-GB"/>
        </w:rPr>
        <w:t xml:space="preserve">The </w:t>
      </w:r>
      <w:r w:rsidRPr="00CA09ED">
        <w:rPr>
          <w:rFonts w:cstheme="minorHAnsi"/>
          <w:color w:val="2F5496" w:themeColor="accent1" w:themeShade="BF"/>
          <w:lang w:val="en-GB" w:eastAsia="en-GB"/>
        </w:rPr>
        <w:t>infrastructure related preparatory costs shall be incurred as direct costs.</w:t>
      </w:r>
    </w:p>
    <w:p w14:paraId="68B785D6" w14:textId="77777777" w:rsidR="00964A30" w:rsidRPr="00CA09ED" w:rsidRDefault="00964A30" w:rsidP="00802F3D">
      <w:pPr>
        <w:spacing w:line="276" w:lineRule="auto"/>
        <w:rPr>
          <w:rFonts w:cstheme="minorHAnsi"/>
          <w:color w:val="2F5496" w:themeColor="accent1" w:themeShade="BF"/>
          <w:lang w:val="en-GB"/>
        </w:rPr>
      </w:pPr>
    </w:p>
    <w:p w14:paraId="13402D80" w14:textId="77777777" w:rsidR="00144B20" w:rsidRPr="00CA09ED" w:rsidRDefault="00144B20" w:rsidP="009B2560">
      <w:pPr>
        <w:pStyle w:val="Nagwek2"/>
        <w:spacing w:after="120" w:line="276" w:lineRule="auto"/>
        <w:ind w:left="368" w:hanging="11"/>
        <w:rPr>
          <w:rFonts w:asciiTheme="minorHAnsi" w:hAnsiTheme="minorHAnsi" w:cstheme="minorHAnsi"/>
          <w:color w:val="2F5496" w:themeColor="accent1" w:themeShade="BF"/>
          <w:szCs w:val="24"/>
          <w:lang w:val="en-GB"/>
        </w:rPr>
      </w:pPr>
      <w:bookmarkStart w:id="43" w:name="_Toc123635205"/>
      <w:bookmarkStart w:id="44" w:name="_Hlk95208899"/>
      <w:r w:rsidRPr="00CA09ED">
        <w:rPr>
          <w:rFonts w:asciiTheme="minorHAnsi" w:hAnsiTheme="minorHAnsi" w:cstheme="minorHAnsi"/>
          <w:color w:val="2F5496" w:themeColor="accent1" w:themeShade="BF"/>
          <w:szCs w:val="24"/>
          <w:lang w:val="en-GB"/>
        </w:rPr>
        <w:t>Control and audit</w:t>
      </w:r>
      <w:bookmarkEnd w:id="43"/>
    </w:p>
    <w:p w14:paraId="5CCC4EE2" w14:textId="7563E0C5" w:rsidR="003E64D2" w:rsidRPr="00CA09ED" w:rsidRDefault="00272B8B" w:rsidP="0083755D">
      <w:pPr>
        <w:pStyle w:val="Nagwek3"/>
        <w:rPr>
          <w:rFonts w:asciiTheme="minorHAnsi" w:hAnsiTheme="minorHAnsi" w:cstheme="minorHAnsi"/>
          <w:color w:val="2F5496" w:themeColor="accent1" w:themeShade="BF"/>
          <w:sz w:val="22"/>
          <w:lang w:val="en-GB"/>
        </w:rPr>
      </w:pPr>
      <w:bookmarkStart w:id="45" w:name="_Toc123635206"/>
      <w:r w:rsidRPr="00CA09ED">
        <w:rPr>
          <w:rFonts w:asciiTheme="minorHAnsi" w:hAnsiTheme="minorHAnsi" w:cstheme="minorHAnsi"/>
          <w:color w:val="2F5496" w:themeColor="accent1" w:themeShade="BF"/>
          <w:sz w:val="22"/>
          <w:lang w:val="en-GB"/>
        </w:rPr>
        <w:t>Control</w:t>
      </w:r>
      <w:r w:rsidR="003E64D2" w:rsidRPr="00CA09ED">
        <w:rPr>
          <w:rFonts w:asciiTheme="minorHAnsi" w:hAnsiTheme="minorHAnsi" w:cstheme="minorHAnsi"/>
          <w:color w:val="2F5496" w:themeColor="accent1" w:themeShade="BF"/>
          <w:sz w:val="22"/>
          <w:lang w:val="en-GB"/>
        </w:rPr>
        <w:t xml:space="preserve"> of project’s expenditures – management verifications</w:t>
      </w:r>
      <w:bookmarkEnd w:id="45"/>
    </w:p>
    <w:p w14:paraId="27DD4105" w14:textId="2410F59B" w:rsidR="003E64D2" w:rsidRPr="00CA09ED" w:rsidRDefault="00272B8B" w:rsidP="003E64D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 </w:t>
      </w:r>
      <w:r w:rsidR="003E64D2" w:rsidRPr="00CA09ED">
        <w:rPr>
          <w:rFonts w:asciiTheme="minorHAnsi" w:hAnsiTheme="minorHAnsi" w:cstheme="minorHAnsi"/>
          <w:color w:val="2F5496" w:themeColor="accent1" w:themeShade="BF"/>
          <w:lang w:val="en-GB"/>
        </w:rPr>
        <w:t xml:space="preserve">Each country has set up a control system according to Article 46 (3) of the Regulation 2021/1059 (Interreg Regulation) and Article 74 of the Regulation 2021/1060 (Common Provisions Regulation). </w:t>
      </w:r>
    </w:p>
    <w:p w14:paraId="08D0CC71" w14:textId="77777777" w:rsidR="0083755D" w:rsidRPr="00CA09ED" w:rsidRDefault="003E64D2" w:rsidP="003E64D2">
      <w:pPr>
        <w:spacing w:before="120" w:after="120"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The control tasks are carried out at the partner level, i.e., for the expenditures of each partner separately. </w:t>
      </w:r>
    </w:p>
    <w:p w14:paraId="6E1414B6" w14:textId="64CA2C42" w:rsidR="003E64D2" w:rsidRPr="00CA09ED" w:rsidRDefault="0083755D" w:rsidP="003E64D2">
      <w:pPr>
        <w:spacing w:before="120" w:after="120"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The control tasks are performed by national public institutions. </w:t>
      </w:r>
      <w:r w:rsidR="003E64D2" w:rsidRPr="00CA09ED">
        <w:rPr>
          <w:rFonts w:asciiTheme="minorHAnsi" w:hAnsiTheme="minorHAnsi" w:cstheme="minorHAnsi"/>
          <w:color w:val="2F5496" w:themeColor="accent1" w:themeShade="BF"/>
          <w:lang w:val="en-GB"/>
        </w:rPr>
        <w:t xml:space="preserve">It is a difference as compared to the programme Poland-Belarus-Ukraine 2014-2020, where each </w:t>
      </w:r>
      <w:r w:rsidR="00B56E4F" w:rsidRPr="00CA09ED">
        <w:rPr>
          <w:rFonts w:asciiTheme="minorHAnsi" w:hAnsiTheme="minorHAnsi" w:cstheme="minorHAnsi"/>
          <w:color w:val="2F5496" w:themeColor="accent1" w:themeShade="BF"/>
          <w:lang w:val="en-GB"/>
        </w:rPr>
        <w:t>partner</w:t>
      </w:r>
      <w:r w:rsidR="003E64D2" w:rsidRPr="00CA09ED">
        <w:rPr>
          <w:rFonts w:asciiTheme="minorHAnsi" w:hAnsiTheme="minorHAnsi" w:cstheme="minorHAnsi"/>
          <w:color w:val="2F5496" w:themeColor="accent1" w:themeShade="BF"/>
          <w:lang w:val="en-GB"/>
        </w:rPr>
        <w:t xml:space="preserve"> had to contract a controller. </w:t>
      </w:r>
      <w:r w:rsidR="003E64D2" w:rsidRPr="00CA09ED">
        <w:rPr>
          <w:rFonts w:asciiTheme="minorHAnsi" w:hAnsiTheme="minorHAnsi" w:cstheme="minorHAnsi"/>
          <w:b/>
          <w:bCs/>
          <w:color w:val="2F5496" w:themeColor="accent1" w:themeShade="BF"/>
          <w:lang w:val="en-GB"/>
        </w:rPr>
        <w:t>This obligation is no longer valid in the new Poland-Ukraine 2021-2027 programme</w:t>
      </w:r>
      <w:r w:rsidR="003E64D2" w:rsidRPr="00CA09ED">
        <w:rPr>
          <w:rFonts w:asciiTheme="minorHAnsi" w:hAnsiTheme="minorHAnsi" w:cstheme="minorHAnsi"/>
          <w:color w:val="2F5496" w:themeColor="accent1" w:themeShade="BF"/>
          <w:lang w:val="en-GB"/>
        </w:rPr>
        <w:t>.</w:t>
      </w:r>
      <w:r w:rsidR="00144B20" w:rsidRPr="00CA09ED">
        <w:rPr>
          <w:rFonts w:asciiTheme="minorHAnsi" w:hAnsiTheme="minorHAnsi" w:cstheme="minorHAnsi"/>
          <w:color w:val="2F5496" w:themeColor="accent1" w:themeShade="BF"/>
          <w:lang w:val="en-GB"/>
        </w:rPr>
        <w:t xml:space="preserve"> Controllers are public institutions set up by each country</w:t>
      </w:r>
      <w:r w:rsidRPr="00CA09ED">
        <w:rPr>
          <w:rFonts w:asciiTheme="minorHAnsi" w:hAnsiTheme="minorHAnsi" w:cstheme="minorHAnsi"/>
          <w:color w:val="2F5496" w:themeColor="accent1" w:themeShade="BF"/>
          <w:lang w:val="en-GB"/>
        </w:rPr>
        <w:t xml:space="preserve"> and </w:t>
      </w:r>
      <w:r w:rsidRPr="00CA09ED">
        <w:rPr>
          <w:rFonts w:asciiTheme="minorHAnsi" w:hAnsiTheme="minorHAnsi" w:cstheme="minorHAnsi"/>
          <w:b/>
          <w:bCs/>
          <w:color w:val="2F5496" w:themeColor="accent1" w:themeShade="BF"/>
          <w:lang w:val="en-GB"/>
        </w:rPr>
        <w:t>are free of charge to project’s partners</w:t>
      </w:r>
      <w:r w:rsidR="00144B20" w:rsidRPr="00CA09ED">
        <w:rPr>
          <w:rFonts w:asciiTheme="minorHAnsi" w:hAnsiTheme="minorHAnsi" w:cstheme="minorHAnsi"/>
          <w:color w:val="2F5496" w:themeColor="accent1" w:themeShade="BF"/>
          <w:lang w:val="en-GB"/>
        </w:rPr>
        <w:t>.</w:t>
      </w:r>
    </w:p>
    <w:p w14:paraId="136B774A" w14:textId="77E59C71" w:rsidR="003E64D2" w:rsidRPr="00CA09ED" w:rsidRDefault="003E64D2" w:rsidP="00CA09ED">
      <w:pPr>
        <w:pStyle w:val="Nagwek3"/>
        <w:spacing w:before="240" w:after="240"/>
        <w:ind w:left="368" w:hanging="11"/>
        <w:rPr>
          <w:color w:val="2F5496" w:themeColor="accent1" w:themeShade="BF"/>
          <w:lang w:val="en-US"/>
        </w:rPr>
      </w:pPr>
      <w:r w:rsidRPr="00CA09ED">
        <w:rPr>
          <w:color w:val="2F5496" w:themeColor="accent1" w:themeShade="BF"/>
          <w:lang w:val="en-US"/>
        </w:rPr>
        <w:lastRenderedPageBreak/>
        <w:t>The controllers:</w:t>
      </w:r>
    </w:p>
    <w:p w14:paraId="1CCC1E63" w14:textId="77777777" w:rsidR="003E64D2" w:rsidRPr="00CA09ED" w:rsidRDefault="003E64D2" w:rsidP="003E64D2">
      <w:pPr>
        <w:pStyle w:val="Akapitzlist"/>
        <w:numPr>
          <w:ilvl w:val="0"/>
          <w:numId w:val="60"/>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must be independent from the project, project activities and without private prejudice to the partner controlled. </w:t>
      </w:r>
    </w:p>
    <w:p w14:paraId="5DB680E6" w14:textId="0273DDB9" w:rsidR="003E64D2" w:rsidRPr="00CA09ED" w:rsidRDefault="003E64D2" w:rsidP="003E64D2">
      <w:pPr>
        <w:pStyle w:val="Akapitzlist"/>
        <w:numPr>
          <w:ilvl w:val="0"/>
          <w:numId w:val="60"/>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carry out management verifications, which include: administrative verifications of expenditures declared in </w:t>
      </w:r>
      <w:r w:rsidR="00B56E4F" w:rsidRPr="00CA09ED">
        <w:rPr>
          <w:rFonts w:asciiTheme="minorHAnsi" w:hAnsiTheme="minorHAnsi" w:cstheme="minorHAnsi"/>
          <w:color w:val="2F5496" w:themeColor="accent1" w:themeShade="BF"/>
          <w:lang w:val="en-GB"/>
        </w:rPr>
        <w:t xml:space="preserve">progress </w:t>
      </w:r>
      <w:r w:rsidRPr="00CA09ED">
        <w:rPr>
          <w:rFonts w:asciiTheme="minorHAnsi" w:hAnsiTheme="minorHAnsi" w:cstheme="minorHAnsi"/>
          <w:color w:val="2F5496" w:themeColor="accent1" w:themeShade="BF"/>
          <w:lang w:val="en-GB"/>
        </w:rPr>
        <w:t>reports by project partners and on-the-spot checks at the premises of the project partners.</w:t>
      </w:r>
    </w:p>
    <w:p w14:paraId="3D7BD597" w14:textId="77777777" w:rsidR="003E64D2" w:rsidRPr="00CA09ED" w:rsidRDefault="003E64D2" w:rsidP="003E64D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The aim of the management verification is to confirm the eligibility of the expenditures declared, their compliance with programme rules, European Union and national legislation, information and promotion compliance, achievement of the indicators, and the audit trail.</w:t>
      </w:r>
    </w:p>
    <w:p w14:paraId="0642E5C3" w14:textId="77777777" w:rsidR="003E64D2" w:rsidRPr="00CA09ED" w:rsidRDefault="003E64D2" w:rsidP="003E64D2">
      <w:pPr>
        <w:spacing w:before="120" w:after="120" w:line="276" w:lineRule="auto"/>
        <w:rPr>
          <w:rFonts w:asciiTheme="minorHAnsi" w:eastAsiaTheme="majorEastAsia" w:hAnsiTheme="minorHAnsi" w:cstheme="minorHAnsi"/>
          <w:color w:val="2F5496" w:themeColor="accent1" w:themeShade="BF"/>
          <w:lang w:val="en-GB"/>
        </w:rPr>
      </w:pPr>
      <w:r w:rsidRPr="00CA09ED">
        <w:rPr>
          <w:rFonts w:asciiTheme="minorHAnsi" w:eastAsiaTheme="majorEastAsia" w:hAnsiTheme="minorHAnsi" w:cstheme="minorHAnsi"/>
          <w:color w:val="2F5496" w:themeColor="accent1" w:themeShade="BF"/>
          <w:lang w:val="en-GB"/>
        </w:rPr>
        <w:t>Obligations of the project partners:</w:t>
      </w:r>
    </w:p>
    <w:p w14:paraId="4F751A8B" w14:textId="3583F03F" w:rsidR="003E64D2" w:rsidRPr="00CA09ED" w:rsidRDefault="003E64D2" w:rsidP="003E64D2">
      <w:pPr>
        <w:pStyle w:val="Tekstpodstawowy"/>
        <w:numPr>
          <w:ilvl w:val="0"/>
          <w:numId w:val="67"/>
        </w:numPr>
        <w:suppressAutoHyphens/>
        <w:spacing w:beforeLines="60" w:before="144" w:afterLines="60" w:after="144" w:line="276" w:lineRule="auto"/>
        <w:ind w:right="0"/>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 xml:space="preserve">contact the </w:t>
      </w:r>
      <w:r w:rsidR="00144B20" w:rsidRPr="00CA09ED">
        <w:rPr>
          <w:rFonts w:asciiTheme="minorHAnsi" w:eastAsiaTheme="minorHAnsi" w:hAnsiTheme="minorHAnsi" w:cstheme="minorHAnsi"/>
          <w:color w:val="2F5496" w:themeColor="accent1" w:themeShade="BF"/>
          <w:lang w:val="en-GB" w:eastAsia="en-US"/>
        </w:rPr>
        <w:t>control</w:t>
      </w:r>
      <w:r w:rsidRPr="00CA09ED">
        <w:rPr>
          <w:rFonts w:asciiTheme="minorHAnsi" w:eastAsiaTheme="minorHAnsi" w:hAnsiTheme="minorHAnsi" w:cstheme="minorHAnsi"/>
          <w:color w:val="2F5496" w:themeColor="accent1" w:themeShade="BF"/>
          <w:lang w:val="en-GB" w:eastAsia="en-US"/>
        </w:rPr>
        <w:t xml:space="preserve"> body well in advance of the first Progress Report to clarify the schedule and concrete demands of the verification process;</w:t>
      </w:r>
    </w:p>
    <w:p w14:paraId="5A8822E2" w14:textId="77777777" w:rsidR="003E64D2" w:rsidRPr="00CA09ED" w:rsidRDefault="003E64D2" w:rsidP="003E64D2">
      <w:pPr>
        <w:pStyle w:val="Tekstpodstawowy"/>
        <w:numPr>
          <w:ilvl w:val="0"/>
          <w:numId w:val="67"/>
        </w:numPr>
        <w:suppressAutoHyphens/>
        <w:spacing w:beforeLines="60" w:before="144" w:afterLines="60" w:after="144" w:line="276" w:lineRule="auto"/>
        <w:ind w:right="0"/>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provide the requested documents and explanations within the deadlines defined by the controller;</w:t>
      </w:r>
    </w:p>
    <w:p w14:paraId="33AF1085" w14:textId="10B4180A" w:rsidR="003E64D2" w:rsidRPr="00CA09ED" w:rsidRDefault="003E64D2" w:rsidP="003E64D2">
      <w:pPr>
        <w:pStyle w:val="Tekstpodstawowy"/>
        <w:numPr>
          <w:ilvl w:val="0"/>
          <w:numId w:val="67"/>
        </w:numPr>
        <w:suppressAutoHyphens/>
        <w:spacing w:beforeLines="60" w:before="144" w:afterLines="60" w:after="144" w:line="276" w:lineRule="auto"/>
        <w:ind w:right="0"/>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 xml:space="preserve">submit the </w:t>
      </w:r>
      <w:r w:rsidR="00B56E4F" w:rsidRPr="00CA09ED">
        <w:rPr>
          <w:rFonts w:asciiTheme="minorHAnsi" w:eastAsiaTheme="minorHAnsi" w:hAnsiTheme="minorHAnsi" w:cstheme="minorHAnsi"/>
          <w:color w:val="2F5496" w:themeColor="accent1" w:themeShade="BF"/>
          <w:lang w:val="en-GB" w:eastAsia="en-US"/>
        </w:rPr>
        <w:t xml:space="preserve">progress </w:t>
      </w:r>
      <w:r w:rsidRPr="00CA09ED">
        <w:rPr>
          <w:rFonts w:asciiTheme="minorHAnsi" w:eastAsiaTheme="minorHAnsi" w:hAnsiTheme="minorHAnsi" w:cstheme="minorHAnsi"/>
          <w:color w:val="2F5496" w:themeColor="accent1" w:themeShade="BF"/>
          <w:lang w:val="en-GB" w:eastAsia="en-US"/>
        </w:rPr>
        <w:t xml:space="preserve">report and the exchange of information with the </w:t>
      </w:r>
      <w:r w:rsidR="00144B20" w:rsidRPr="00CA09ED">
        <w:rPr>
          <w:rFonts w:asciiTheme="minorHAnsi" w:eastAsiaTheme="minorHAnsi" w:hAnsiTheme="minorHAnsi" w:cstheme="minorHAnsi"/>
          <w:color w:val="2F5496" w:themeColor="accent1" w:themeShade="BF"/>
          <w:lang w:val="en-GB" w:eastAsia="en-US"/>
        </w:rPr>
        <w:t>controller</w:t>
      </w:r>
      <w:r w:rsidRPr="00CA09ED">
        <w:rPr>
          <w:rFonts w:asciiTheme="minorHAnsi" w:eastAsiaTheme="minorHAnsi" w:hAnsiTheme="minorHAnsi" w:cstheme="minorHAnsi"/>
          <w:color w:val="2F5496" w:themeColor="accent1" w:themeShade="BF"/>
          <w:lang w:val="en-GB" w:eastAsia="en-US"/>
        </w:rPr>
        <w:t xml:space="preserve"> in CST2021;</w:t>
      </w:r>
    </w:p>
    <w:p w14:paraId="5E197EAE" w14:textId="50451C16" w:rsidR="003E64D2" w:rsidRPr="00CA09ED" w:rsidRDefault="003E64D2" w:rsidP="003E64D2">
      <w:pPr>
        <w:pStyle w:val="Tekstpodstawowy"/>
        <w:numPr>
          <w:ilvl w:val="0"/>
          <w:numId w:val="67"/>
        </w:numPr>
        <w:suppressAutoHyphens/>
        <w:spacing w:beforeLines="60" w:before="144" w:afterLines="60" w:after="144" w:line="276" w:lineRule="auto"/>
        <w:ind w:right="0"/>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 xml:space="preserve">inform the </w:t>
      </w:r>
      <w:r w:rsidR="00144B20" w:rsidRPr="00CA09ED">
        <w:rPr>
          <w:rFonts w:asciiTheme="minorHAnsi" w:eastAsiaTheme="minorHAnsi" w:hAnsiTheme="minorHAnsi" w:cstheme="minorHAnsi"/>
          <w:color w:val="2F5496" w:themeColor="accent1" w:themeShade="BF"/>
          <w:lang w:val="en-GB" w:eastAsia="en-US"/>
        </w:rPr>
        <w:t>controller</w:t>
      </w:r>
      <w:r w:rsidRPr="00CA09ED">
        <w:rPr>
          <w:rFonts w:asciiTheme="minorHAnsi" w:eastAsiaTheme="minorHAnsi" w:hAnsiTheme="minorHAnsi" w:cstheme="minorHAnsi"/>
          <w:color w:val="2F5496" w:themeColor="accent1" w:themeShade="BF"/>
          <w:lang w:val="en-GB" w:eastAsia="en-US"/>
        </w:rPr>
        <w:t xml:space="preserve"> of any results of verifications carried out by other control bodies that concern the project implementation and that may affect the work of the </w:t>
      </w:r>
      <w:r w:rsidR="00144B20" w:rsidRPr="00CA09ED">
        <w:rPr>
          <w:rFonts w:asciiTheme="minorHAnsi" w:eastAsiaTheme="minorHAnsi" w:hAnsiTheme="minorHAnsi" w:cstheme="minorHAnsi"/>
          <w:color w:val="2F5496" w:themeColor="accent1" w:themeShade="BF"/>
          <w:lang w:val="en-GB" w:eastAsia="en-US"/>
        </w:rPr>
        <w:t>controller</w:t>
      </w:r>
      <w:r w:rsidRPr="00CA09ED">
        <w:rPr>
          <w:rFonts w:asciiTheme="minorHAnsi" w:eastAsiaTheme="minorHAnsi" w:hAnsiTheme="minorHAnsi" w:cstheme="minorHAnsi"/>
          <w:color w:val="2F5496" w:themeColor="accent1" w:themeShade="BF"/>
          <w:lang w:val="en-GB" w:eastAsia="en-US"/>
        </w:rPr>
        <w:t>, including the control results with regard to public procurement;</w:t>
      </w:r>
    </w:p>
    <w:p w14:paraId="131DB42D" w14:textId="7FE41E8B" w:rsidR="003E64D2" w:rsidRPr="00CA09ED" w:rsidRDefault="003E64D2" w:rsidP="003E64D2">
      <w:pPr>
        <w:pStyle w:val="Tekstpodstawowy"/>
        <w:numPr>
          <w:ilvl w:val="0"/>
          <w:numId w:val="67"/>
        </w:numPr>
        <w:suppressAutoHyphens/>
        <w:spacing w:beforeLines="60" w:before="144" w:afterLines="60" w:after="144" w:line="276" w:lineRule="auto"/>
        <w:ind w:right="0"/>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implement the recommendations issued by the controllers as a result of on-the-spot checks.</w:t>
      </w:r>
    </w:p>
    <w:p w14:paraId="6D74B60D" w14:textId="0AC99A5F" w:rsidR="009E6B96" w:rsidRPr="00CA09ED" w:rsidRDefault="009E6B96" w:rsidP="009E6B96">
      <w:pPr>
        <w:pStyle w:val="Tekstpodstawowy"/>
        <w:suppressAutoHyphens/>
        <w:spacing w:beforeLines="60" w:before="144" w:afterLines="60" w:after="144" w:line="276" w:lineRule="auto"/>
        <w:ind w:right="0"/>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Controllers have been set up:</w:t>
      </w:r>
    </w:p>
    <w:p w14:paraId="0AE3DD45" w14:textId="77777777" w:rsidR="009E6B96" w:rsidRPr="00CA09ED" w:rsidRDefault="009E6B96" w:rsidP="009E6B96">
      <w:pPr>
        <w:pStyle w:val="Tekstpodstawowy"/>
        <w:suppressAutoHyphens/>
        <w:spacing w:beforeLines="60" w:before="144" w:afterLines="60" w:after="144" w:line="276" w:lineRule="auto"/>
        <w:ind w:right="0"/>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b/>
          <w:bCs/>
          <w:color w:val="2F5496" w:themeColor="accent1" w:themeShade="BF"/>
          <w:lang w:val="en-GB" w:eastAsia="en-US"/>
        </w:rPr>
        <w:t>In Poland</w:t>
      </w:r>
      <w:r w:rsidRPr="00CA09ED">
        <w:rPr>
          <w:rFonts w:asciiTheme="minorHAnsi" w:eastAsiaTheme="minorHAnsi" w:hAnsiTheme="minorHAnsi" w:cstheme="minorHAnsi"/>
          <w:color w:val="2F5496" w:themeColor="accent1" w:themeShade="BF"/>
          <w:lang w:val="en-GB" w:eastAsia="en-US"/>
        </w:rPr>
        <w:t xml:space="preserve">:  </w:t>
      </w:r>
    </w:p>
    <w:p w14:paraId="6F1BF644" w14:textId="3B10CD39" w:rsidR="009E6B96" w:rsidRPr="00CA09ED" w:rsidRDefault="009E6B96" w:rsidP="00CA09ED">
      <w:pPr>
        <w:pStyle w:val="Tekstpodstawowy"/>
        <w:numPr>
          <w:ilvl w:val="0"/>
          <w:numId w:val="100"/>
        </w:numPr>
        <w:suppressAutoHyphens/>
        <w:spacing w:beforeLines="60" w:before="144" w:afterLines="60" w:after="144" w:line="276" w:lineRule="auto"/>
        <w:ind w:right="0"/>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 xml:space="preserve">for </w:t>
      </w:r>
      <w:r w:rsidR="00B56E4F" w:rsidRPr="00CA09ED">
        <w:rPr>
          <w:rFonts w:asciiTheme="minorHAnsi" w:eastAsiaTheme="minorHAnsi" w:hAnsiTheme="minorHAnsi" w:cstheme="minorHAnsi"/>
          <w:color w:val="2F5496" w:themeColor="accent1" w:themeShade="BF"/>
          <w:lang w:val="en-GB" w:eastAsia="en-US"/>
        </w:rPr>
        <w:t>partners</w:t>
      </w:r>
      <w:r w:rsidRPr="00CA09ED">
        <w:rPr>
          <w:rFonts w:asciiTheme="minorHAnsi" w:eastAsiaTheme="minorHAnsi" w:hAnsiTheme="minorHAnsi" w:cstheme="minorHAnsi"/>
          <w:color w:val="2F5496" w:themeColor="accent1" w:themeShade="BF"/>
          <w:lang w:val="en-GB" w:eastAsia="en-US"/>
        </w:rPr>
        <w:t xml:space="preserve"> from </w:t>
      </w:r>
      <w:proofErr w:type="spellStart"/>
      <w:r w:rsidRPr="00CA09ED">
        <w:rPr>
          <w:rFonts w:asciiTheme="minorHAnsi" w:eastAsiaTheme="minorHAnsi" w:hAnsiTheme="minorHAnsi" w:cstheme="minorHAnsi"/>
          <w:color w:val="2F5496" w:themeColor="accent1" w:themeShade="BF"/>
          <w:lang w:val="en-GB" w:eastAsia="en-US"/>
        </w:rPr>
        <w:t>podkarpacki</w:t>
      </w:r>
      <w:proofErr w:type="spellEnd"/>
      <w:r w:rsidRPr="00CA09ED">
        <w:rPr>
          <w:rFonts w:asciiTheme="minorHAnsi" w:eastAsiaTheme="minorHAnsi" w:hAnsiTheme="minorHAnsi" w:cstheme="minorHAnsi"/>
          <w:color w:val="2F5496" w:themeColor="accent1" w:themeShade="BF"/>
          <w:lang w:val="en-GB" w:eastAsia="en-US"/>
        </w:rPr>
        <w:t xml:space="preserve"> region - </w:t>
      </w:r>
      <w:proofErr w:type="spellStart"/>
      <w:r w:rsidRPr="00CA09ED">
        <w:rPr>
          <w:rFonts w:asciiTheme="minorHAnsi" w:eastAsiaTheme="minorHAnsi" w:hAnsiTheme="minorHAnsi" w:cstheme="minorHAnsi"/>
          <w:color w:val="2F5496" w:themeColor="accent1" w:themeShade="BF"/>
          <w:lang w:val="en-GB" w:eastAsia="en-US"/>
        </w:rPr>
        <w:t>Podkarpackie</w:t>
      </w:r>
      <w:proofErr w:type="spellEnd"/>
      <w:r w:rsidRPr="00CA09ED">
        <w:rPr>
          <w:rFonts w:asciiTheme="minorHAnsi" w:eastAsiaTheme="minorHAnsi" w:hAnsiTheme="minorHAnsi" w:cstheme="minorHAnsi"/>
          <w:color w:val="2F5496" w:themeColor="accent1" w:themeShade="BF"/>
          <w:lang w:val="en-GB" w:eastAsia="en-US"/>
        </w:rPr>
        <w:t xml:space="preserve"> Voivodeship Office in Rzeszow; </w:t>
      </w:r>
    </w:p>
    <w:p w14:paraId="4C23907F" w14:textId="0E9DD71B" w:rsidR="009E6B96" w:rsidRPr="00CA09ED" w:rsidRDefault="009E6B96" w:rsidP="00CA09ED">
      <w:pPr>
        <w:pStyle w:val="Tekstpodstawowy"/>
        <w:numPr>
          <w:ilvl w:val="0"/>
          <w:numId w:val="100"/>
        </w:numPr>
        <w:suppressAutoHyphens/>
        <w:spacing w:beforeLines="60" w:before="144" w:afterLines="60" w:after="144" w:line="276" w:lineRule="auto"/>
        <w:ind w:right="0"/>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 xml:space="preserve">for </w:t>
      </w:r>
      <w:r w:rsidR="00B56E4F" w:rsidRPr="00CA09ED">
        <w:rPr>
          <w:rFonts w:asciiTheme="minorHAnsi" w:eastAsiaTheme="minorHAnsi" w:hAnsiTheme="minorHAnsi" w:cstheme="minorHAnsi"/>
          <w:color w:val="2F5496" w:themeColor="accent1" w:themeShade="BF"/>
          <w:lang w:val="en-GB" w:eastAsia="en-US"/>
        </w:rPr>
        <w:t>partners</w:t>
      </w:r>
      <w:r w:rsidRPr="00CA09ED">
        <w:rPr>
          <w:rFonts w:asciiTheme="minorHAnsi" w:eastAsiaTheme="minorHAnsi" w:hAnsiTheme="minorHAnsi" w:cstheme="minorHAnsi"/>
          <w:color w:val="2F5496" w:themeColor="accent1" w:themeShade="BF"/>
          <w:lang w:val="en-GB" w:eastAsia="en-US"/>
        </w:rPr>
        <w:t xml:space="preserve"> from </w:t>
      </w:r>
      <w:proofErr w:type="spellStart"/>
      <w:r w:rsidRPr="00CA09ED">
        <w:rPr>
          <w:rFonts w:asciiTheme="minorHAnsi" w:eastAsiaTheme="minorHAnsi" w:hAnsiTheme="minorHAnsi" w:cstheme="minorHAnsi"/>
          <w:color w:val="2F5496" w:themeColor="accent1" w:themeShade="BF"/>
          <w:lang w:val="en-GB" w:eastAsia="en-US"/>
        </w:rPr>
        <w:t>podlaski</w:t>
      </w:r>
      <w:proofErr w:type="spellEnd"/>
      <w:r w:rsidRPr="00CA09ED">
        <w:rPr>
          <w:rFonts w:asciiTheme="minorHAnsi" w:eastAsiaTheme="minorHAnsi" w:hAnsiTheme="minorHAnsi" w:cstheme="minorHAnsi"/>
          <w:color w:val="2F5496" w:themeColor="accent1" w:themeShade="BF"/>
          <w:lang w:val="en-GB" w:eastAsia="en-US"/>
        </w:rPr>
        <w:t xml:space="preserve"> region -  …. </w:t>
      </w:r>
      <w:proofErr w:type="spellStart"/>
      <w:r w:rsidRPr="00CA09ED">
        <w:rPr>
          <w:rFonts w:asciiTheme="minorHAnsi" w:eastAsiaTheme="minorHAnsi" w:hAnsiTheme="minorHAnsi" w:cstheme="minorHAnsi"/>
          <w:color w:val="2F5496" w:themeColor="accent1" w:themeShade="BF"/>
          <w:lang w:val="en-GB" w:eastAsia="en-US"/>
        </w:rPr>
        <w:t>Podlaskie</w:t>
      </w:r>
      <w:proofErr w:type="spellEnd"/>
      <w:r w:rsidRPr="00CA09ED">
        <w:rPr>
          <w:rFonts w:asciiTheme="minorHAnsi" w:eastAsiaTheme="minorHAnsi" w:hAnsiTheme="minorHAnsi" w:cstheme="minorHAnsi"/>
          <w:color w:val="2F5496" w:themeColor="accent1" w:themeShade="BF"/>
          <w:lang w:val="en-GB" w:eastAsia="en-US"/>
        </w:rPr>
        <w:t xml:space="preserve"> Voivodeship Office in </w:t>
      </w:r>
      <w:proofErr w:type="spellStart"/>
      <w:r w:rsidRPr="00CA09ED">
        <w:rPr>
          <w:rFonts w:asciiTheme="minorHAnsi" w:eastAsiaTheme="minorHAnsi" w:hAnsiTheme="minorHAnsi" w:cstheme="minorHAnsi"/>
          <w:color w:val="2F5496" w:themeColor="accent1" w:themeShade="BF"/>
          <w:lang w:val="en-GB" w:eastAsia="en-US"/>
        </w:rPr>
        <w:t>Białystok</w:t>
      </w:r>
      <w:proofErr w:type="spellEnd"/>
      <w:r w:rsidRPr="00CA09ED">
        <w:rPr>
          <w:rFonts w:asciiTheme="minorHAnsi" w:eastAsiaTheme="minorHAnsi" w:hAnsiTheme="minorHAnsi" w:cstheme="minorHAnsi"/>
          <w:color w:val="2F5496" w:themeColor="accent1" w:themeShade="BF"/>
          <w:lang w:val="en-GB" w:eastAsia="en-US"/>
        </w:rPr>
        <w:t xml:space="preserve">; </w:t>
      </w:r>
    </w:p>
    <w:p w14:paraId="2D1256D8" w14:textId="5851E0A7" w:rsidR="009E6B96" w:rsidRPr="00CA09ED" w:rsidRDefault="009E6B96" w:rsidP="00CA09ED">
      <w:pPr>
        <w:pStyle w:val="Tekstpodstawowy"/>
        <w:numPr>
          <w:ilvl w:val="0"/>
          <w:numId w:val="100"/>
        </w:numPr>
        <w:suppressAutoHyphens/>
        <w:spacing w:beforeLines="60" w:before="144" w:afterLines="60" w:after="144" w:line="276" w:lineRule="auto"/>
        <w:ind w:right="0"/>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 xml:space="preserve">for </w:t>
      </w:r>
      <w:r w:rsidR="00B56E4F" w:rsidRPr="00CA09ED">
        <w:rPr>
          <w:rFonts w:asciiTheme="minorHAnsi" w:eastAsiaTheme="minorHAnsi" w:hAnsiTheme="minorHAnsi" w:cstheme="minorHAnsi"/>
          <w:color w:val="2F5496" w:themeColor="accent1" w:themeShade="BF"/>
          <w:lang w:val="en-GB" w:eastAsia="en-US"/>
        </w:rPr>
        <w:t>partners</w:t>
      </w:r>
      <w:r w:rsidRPr="00CA09ED">
        <w:rPr>
          <w:rFonts w:asciiTheme="minorHAnsi" w:eastAsiaTheme="minorHAnsi" w:hAnsiTheme="minorHAnsi" w:cstheme="minorHAnsi"/>
          <w:color w:val="2F5496" w:themeColor="accent1" w:themeShade="BF"/>
          <w:lang w:val="en-GB" w:eastAsia="en-US"/>
        </w:rPr>
        <w:t xml:space="preserve"> from </w:t>
      </w:r>
      <w:proofErr w:type="spellStart"/>
      <w:r w:rsidRPr="00CA09ED">
        <w:rPr>
          <w:rFonts w:asciiTheme="minorHAnsi" w:eastAsiaTheme="minorHAnsi" w:hAnsiTheme="minorHAnsi" w:cstheme="minorHAnsi"/>
          <w:color w:val="2F5496" w:themeColor="accent1" w:themeShade="BF"/>
          <w:lang w:val="en-GB" w:eastAsia="en-US"/>
        </w:rPr>
        <w:t>lubelski</w:t>
      </w:r>
      <w:proofErr w:type="spellEnd"/>
      <w:r w:rsidRPr="00CA09ED">
        <w:rPr>
          <w:rFonts w:asciiTheme="minorHAnsi" w:eastAsiaTheme="minorHAnsi" w:hAnsiTheme="minorHAnsi" w:cstheme="minorHAnsi"/>
          <w:color w:val="2F5496" w:themeColor="accent1" w:themeShade="BF"/>
          <w:lang w:val="en-GB" w:eastAsia="en-US"/>
        </w:rPr>
        <w:t xml:space="preserve"> and </w:t>
      </w:r>
      <w:proofErr w:type="spellStart"/>
      <w:r w:rsidRPr="00CA09ED">
        <w:rPr>
          <w:rFonts w:asciiTheme="minorHAnsi" w:eastAsiaTheme="minorHAnsi" w:hAnsiTheme="minorHAnsi" w:cstheme="minorHAnsi"/>
          <w:color w:val="2F5496" w:themeColor="accent1" w:themeShade="BF"/>
          <w:lang w:val="en-GB" w:eastAsia="en-US"/>
        </w:rPr>
        <w:t>mazowiecki</w:t>
      </w:r>
      <w:proofErr w:type="spellEnd"/>
      <w:r w:rsidRPr="00CA09ED">
        <w:rPr>
          <w:rFonts w:asciiTheme="minorHAnsi" w:eastAsiaTheme="minorHAnsi" w:hAnsiTheme="minorHAnsi" w:cstheme="minorHAnsi"/>
          <w:color w:val="2F5496" w:themeColor="accent1" w:themeShade="BF"/>
          <w:lang w:val="en-GB" w:eastAsia="en-US"/>
        </w:rPr>
        <w:t xml:space="preserve"> regions - Centre of European Projects – Control Department</w:t>
      </w:r>
      <w:r w:rsidRPr="00CA09ED">
        <w:rPr>
          <w:rStyle w:val="Odwoanieprzypisudolnego"/>
          <w:rFonts w:asciiTheme="minorHAnsi" w:eastAsiaTheme="minorHAnsi" w:hAnsiTheme="minorHAnsi" w:cstheme="minorHAnsi"/>
          <w:color w:val="2F5496" w:themeColor="accent1" w:themeShade="BF"/>
          <w:lang w:val="en-GB" w:eastAsia="en-US"/>
        </w:rPr>
        <w:footnoteReference w:id="26"/>
      </w:r>
      <w:r w:rsidRPr="00CA09ED">
        <w:rPr>
          <w:rFonts w:asciiTheme="minorHAnsi" w:eastAsiaTheme="minorHAnsi" w:hAnsiTheme="minorHAnsi" w:cstheme="minorHAnsi"/>
          <w:color w:val="2F5496" w:themeColor="accent1" w:themeShade="BF"/>
          <w:lang w:val="en-GB" w:eastAsia="en-US"/>
        </w:rPr>
        <w:t>.</w:t>
      </w:r>
    </w:p>
    <w:p w14:paraId="7333E19C" w14:textId="3C051457" w:rsidR="009E6B96" w:rsidRPr="00CA09ED" w:rsidRDefault="009E6B96" w:rsidP="00CA09ED">
      <w:pPr>
        <w:pStyle w:val="Tekstpodstawowy"/>
        <w:suppressAutoHyphens/>
        <w:spacing w:beforeLines="60" w:before="144" w:afterLines="60" w:after="144" w:line="276" w:lineRule="auto"/>
        <w:ind w:left="0" w:right="0" w:firstLine="0"/>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b/>
          <w:bCs/>
          <w:color w:val="2F5496" w:themeColor="accent1" w:themeShade="BF"/>
          <w:lang w:val="en-GB" w:eastAsia="en-US"/>
        </w:rPr>
        <w:t>In Ukraine</w:t>
      </w:r>
      <w:r w:rsidRPr="00CA09ED">
        <w:rPr>
          <w:rFonts w:asciiTheme="minorHAnsi" w:eastAsiaTheme="minorHAnsi" w:hAnsiTheme="minorHAnsi" w:cstheme="minorHAnsi"/>
          <w:color w:val="2F5496" w:themeColor="accent1" w:themeShade="BF"/>
          <w:lang w:val="en-GB" w:eastAsia="en-US"/>
        </w:rPr>
        <w:t>: State Audit Service of Ukraine.</w:t>
      </w:r>
    </w:p>
    <w:p w14:paraId="4B814943" w14:textId="77777777" w:rsidR="003E64D2" w:rsidRPr="00CA09ED" w:rsidRDefault="003E64D2" w:rsidP="003E64D2">
      <w:pPr>
        <w:rPr>
          <w:rFonts w:asciiTheme="minorHAnsi" w:hAnsiTheme="minorHAnsi" w:cstheme="minorHAnsi"/>
          <w:color w:val="2F5496" w:themeColor="accent1" w:themeShade="BF"/>
          <w:lang w:val="en-GB"/>
        </w:rPr>
      </w:pPr>
    </w:p>
    <w:p w14:paraId="39E45EFD" w14:textId="1A07576B" w:rsidR="003E64D2" w:rsidRPr="00CA09ED" w:rsidRDefault="00144B20" w:rsidP="003E64D2">
      <w:pPr>
        <w:pStyle w:val="Nagwek3"/>
        <w:rPr>
          <w:rFonts w:asciiTheme="minorHAnsi" w:hAnsiTheme="minorHAnsi" w:cstheme="minorHAnsi"/>
          <w:color w:val="2F5496" w:themeColor="accent1" w:themeShade="BF"/>
          <w:sz w:val="22"/>
          <w:lang w:val="en-GB"/>
        </w:rPr>
      </w:pPr>
      <w:bookmarkStart w:id="46" w:name="_Toc123635207"/>
      <w:r w:rsidRPr="00CA09ED">
        <w:rPr>
          <w:rFonts w:asciiTheme="minorHAnsi" w:hAnsiTheme="minorHAnsi" w:cstheme="minorHAnsi"/>
          <w:color w:val="2F5496" w:themeColor="accent1" w:themeShade="BF"/>
          <w:szCs w:val="24"/>
          <w:lang w:val="en-GB"/>
        </w:rPr>
        <w:t>Audit</w:t>
      </w:r>
      <w:bookmarkEnd w:id="46"/>
    </w:p>
    <w:p w14:paraId="091CECFA" w14:textId="7BDC26D6" w:rsidR="003E64D2" w:rsidRPr="00CA09ED" w:rsidRDefault="003E64D2" w:rsidP="003E64D2">
      <w:pPr>
        <w:pStyle w:val="Tekstpodstawowy"/>
        <w:spacing w:beforeLines="60" w:before="144" w:afterLines="60" w:after="144" w:line="276" w:lineRule="auto"/>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 xml:space="preserve">The Programme </w:t>
      </w:r>
      <w:r w:rsidR="00144B20" w:rsidRPr="00CA09ED">
        <w:rPr>
          <w:rFonts w:asciiTheme="minorHAnsi" w:eastAsiaTheme="minorHAnsi" w:hAnsiTheme="minorHAnsi" w:cstheme="minorHAnsi"/>
          <w:color w:val="2F5496" w:themeColor="accent1" w:themeShade="BF"/>
          <w:lang w:val="en-GB" w:eastAsia="en-US"/>
        </w:rPr>
        <w:t>institutions</w:t>
      </w:r>
      <w:r w:rsidRPr="00CA09ED">
        <w:rPr>
          <w:rFonts w:asciiTheme="minorHAnsi" w:eastAsiaTheme="minorHAnsi" w:hAnsiTheme="minorHAnsi" w:cstheme="minorHAnsi"/>
          <w:color w:val="2F5496" w:themeColor="accent1" w:themeShade="BF"/>
          <w:lang w:val="en-GB" w:eastAsia="en-US"/>
        </w:rPr>
        <w:t xml:space="preserve"> have appointed the joint Audit Authority, as well as the Group of Auditors (</w:t>
      </w:r>
      <w:proofErr w:type="spellStart"/>
      <w:r w:rsidRPr="00CA09ED">
        <w:rPr>
          <w:rFonts w:asciiTheme="minorHAnsi" w:eastAsiaTheme="minorHAnsi" w:hAnsiTheme="minorHAnsi" w:cstheme="minorHAnsi"/>
          <w:color w:val="2F5496" w:themeColor="accent1" w:themeShade="BF"/>
          <w:lang w:val="en-GB" w:eastAsia="en-US"/>
        </w:rPr>
        <w:t>GoA</w:t>
      </w:r>
      <w:proofErr w:type="spellEnd"/>
      <w:r w:rsidRPr="00CA09ED">
        <w:rPr>
          <w:rFonts w:asciiTheme="minorHAnsi" w:eastAsiaTheme="minorHAnsi" w:hAnsiTheme="minorHAnsi" w:cstheme="minorHAnsi"/>
          <w:color w:val="2F5496" w:themeColor="accent1" w:themeShade="BF"/>
          <w:lang w:val="en-GB" w:eastAsia="en-US"/>
        </w:rPr>
        <w:t xml:space="preserve">) responsible for </w:t>
      </w:r>
      <w:r w:rsidR="00144B20" w:rsidRPr="00CA09ED">
        <w:rPr>
          <w:rFonts w:asciiTheme="minorHAnsi" w:eastAsiaTheme="minorHAnsi" w:hAnsiTheme="minorHAnsi" w:cstheme="minorHAnsi"/>
          <w:color w:val="2F5496" w:themeColor="accent1" w:themeShade="BF"/>
          <w:lang w:val="en-GB" w:eastAsia="en-US"/>
        </w:rPr>
        <w:t>audit</w:t>
      </w:r>
      <w:r w:rsidRPr="00CA09ED">
        <w:rPr>
          <w:rFonts w:asciiTheme="minorHAnsi" w:eastAsiaTheme="minorHAnsi" w:hAnsiTheme="minorHAnsi" w:cstheme="minorHAnsi"/>
          <w:color w:val="2F5496" w:themeColor="accent1" w:themeShade="BF"/>
          <w:lang w:val="en-GB" w:eastAsia="en-US"/>
        </w:rPr>
        <w:t xml:space="preserve"> in the Programme.</w:t>
      </w:r>
    </w:p>
    <w:p w14:paraId="022E9DED" w14:textId="4DE12E85" w:rsidR="003E64D2" w:rsidRPr="00CA09ED" w:rsidRDefault="003E64D2" w:rsidP="00144B20">
      <w:pPr>
        <w:pStyle w:val="Tekstpodstawowy"/>
        <w:spacing w:beforeLines="60" w:before="144" w:afterLines="60" w:after="144" w:line="276" w:lineRule="auto"/>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lastRenderedPageBreak/>
        <w:t>The functions of the Audit Authority are described in article 48 of the Interreg Regulation.</w:t>
      </w:r>
      <w:r w:rsidR="00144B20" w:rsidRPr="00CA09ED">
        <w:rPr>
          <w:rFonts w:asciiTheme="minorHAnsi" w:eastAsiaTheme="minorHAnsi" w:hAnsiTheme="minorHAnsi" w:cstheme="minorHAnsi"/>
          <w:color w:val="2F5496" w:themeColor="accent1" w:themeShade="BF"/>
          <w:lang w:val="en-GB" w:eastAsia="en-US"/>
        </w:rPr>
        <w:t xml:space="preserve"> </w:t>
      </w:r>
      <w:r w:rsidRPr="00CA09ED">
        <w:rPr>
          <w:rFonts w:asciiTheme="minorHAnsi" w:eastAsiaTheme="minorHAnsi" w:hAnsiTheme="minorHAnsi" w:cstheme="minorHAnsi"/>
          <w:color w:val="2F5496" w:themeColor="accent1" w:themeShade="BF"/>
          <w:lang w:val="en-GB" w:eastAsia="en-US"/>
        </w:rPr>
        <w:t>The Audit Authority carries out audits based on a sample of projects selected by the EC according to article 49 of Interreg Regulation.</w:t>
      </w:r>
    </w:p>
    <w:p w14:paraId="516D4511" w14:textId="77777777" w:rsidR="003E64D2" w:rsidRPr="00CA09ED" w:rsidRDefault="003E64D2" w:rsidP="003E64D2">
      <w:pPr>
        <w:pStyle w:val="Tekstpodstawowy"/>
        <w:spacing w:beforeLines="60" w:before="144" w:afterLines="60" w:after="144" w:line="276" w:lineRule="auto"/>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 xml:space="preserve">It is the responsibility of the national auditor (a member of the </w:t>
      </w:r>
      <w:proofErr w:type="spellStart"/>
      <w:r w:rsidRPr="00CA09ED">
        <w:rPr>
          <w:rFonts w:asciiTheme="minorHAnsi" w:eastAsiaTheme="minorHAnsi" w:hAnsiTheme="minorHAnsi" w:cstheme="minorHAnsi"/>
          <w:color w:val="2F5496" w:themeColor="accent1" w:themeShade="BF"/>
          <w:lang w:val="en-GB" w:eastAsia="en-US"/>
        </w:rPr>
        <w:t>GoA</w:t>
      </w:r>
      <w:proofErr w:type="spellEnd"/>
      <w:r w:rsidRPr="00CA09ED">
        <w:rPr>
          <w:rFonts w:asciiTheme="minorHAnsi" w:eastAsiaTheme="minorHAnsi" w:hAnsiTheme="minorHAnsi" w:cstheme="minorHAnsi"/>
          <w:color w:val="2F5496" w:themeColor="accent1" w:themeShade="BF"/>
          <w:lang w:val="en-GB" w:eastAsia="en-US"/>
        </w:rPr>
        <w:t>) to audit partners located on its territory. The audit might include both desk checks and on-the-spot checks.</w:t>
      </w:r>
    </w:p>
    <w:p w14:paraId="67FF9151" w14:textId="58244933" w:rsidR="003E64D2" w:rsidRPr="00CA09ED" w:rsidRDefault="003E64D2" w:rsidP="003E64D2">
      <w:pPr>
        <w:pStyle w:val="Tekstpodstawowy"/>
        <w:spacing w:beforeLines="60" w:before="144" w:afterLines="60" w:after="144" w:line="276" w:lineRule="auto"/>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 xml:space="preserve">It is the duty of the </w:t>
      </w:r>
      <w:r w:rsidR="00B56E4F" w:rsidRPr="00CA09ED">
        <w:rPr>
          <w:rFonts w:asciiTheme="minorHAnsi" w:eastAsiaTheme="minorHAnsi" w:hAnsiTheme="minorHAnsi" w:cstheme="minorHAnsi"/>
          <w:color w:val="2F5496" w:themeColor="accent1" w:themeShade="BF"/>
          <w:lang w:val="en-GB" w:eastAsia="en-US"/>
        </w:rPr>
        <w:t>Lead Partner</w:t>
      </w:r>
      <w:r w:rsidRPr="00CA09ED">
        <w:rPr>
          <w:rFonts w:asciiTheme="minorHAnsi" w:eastAsiaTheme="minorHAnsi" w:hAnsiTheme="minorHAnsi" w:cstheme="minorHAnsi"/>
          <w:color w:val="2F5496" w:themeColor="accent1" w:themeShade="BF"/>
          <w:lang w:val="en-GB" w:eastAsia="en-US"/>
        </w:rPr>
        <w:t xml:space="preserve"> and partners involved to provide any requested documentation and access to locations and premises during audits. </w:t>
      </w:r>
    </w:p>
    <w:p w14:paraId="50461E0D" w14:textId="46B52E0B" w:rsidR="003E64D2" w:rsidRPr="00CA09ED" w:rsidRDefault="003E64D2" w:rsidP="00144B20">
      <w:pPr>
        <w:pStyle w:val="Tekstpodstawowy"/>
        <w:spacing w:beforeLines="60" w:before="144" w:afterLines="60" w:after="144" w:line="276" w:lineRule="auto"/>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On the completion of the audit, each partner will receive a report/minutes from the auditors. Each audited partner has the right not to approve the above document (as part of the contradictory procedure). The results of the audit performed are issued by the respective national auditor in the final version of audit report/minutes.</w:t>
      </w:r>
    </w:p>
    <w:p w14:paraId="2CFBC0A6" w14:textId="77777777" w:rsidR="003E64D2" w:rsidRPr="00CA09ED" w:rsidRDefault="003E64D2" w:rsidP="003E64D2">
      <w:pPr>
        <w:pStyle w:val="Tekstpodstawowy"/>
        <w:spacing w:beforeLines="60" w:before="144" w:afterLines="60" w:after="144" w:line="276" w:lineRule="auto"/>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 xml:space="preserve">The Audit Authority gathers all the results from the audits carried out by the </w:t>
      </w:r>
      <w:proofErr w:type="spellStart"/>
      <w:r w:rsidRPr="00CA09ED">
        <w:rPr>
          <w:rFonts w:asciiTheme="minorHAnsi" w:eastAsiaTheme="minorHAnsi" w:hAnsiTheme="minorHAnsi" w:cstheme="minorHAnsi"/>
          <w:color w:val="2F5496" w:themeColor="accent1" w:themeShade="BF"/>
          <w:lang w:val="en-GB" w:eastAsia="en-US"/>
        </w:rPr>
        <w:t>GoA</w:t>
      </w:r>
      <w:proofErr w:type="spellEnd"/>
      <w:r w:rsidRPr="00CA09ED">
        <w:rPr>
          <w:rFonts w:asciiTheme="minorHAnsi" w:eastAsiaTheme="minorHAnsi" w:hAnsiTheme="minorHAnsi" w:cstheme="minorHAnsi"/>
          <w:color w:val="2F5496" w:themeColor="accent1" w:themeShade="BF"/>
          <w:lang w:val="en-GB" w:eastAsia="en-US"/>
        </w:rPr>
        <w:t xml:space="preserve"> members and issues the annual audit report including all irregularities detected in projects from the sample. </w:t>
      </w:r>
    </w:p>
    <w:p w14:paraId="511A77AC" w14:textId="0318FDE7" w:rsidR="003E64D2" w:rsidRPr="00CA09ED" w:rsidRDefault="003E64D2" w:rsidP="003E64D2">
      <w:pPr>
        <w:pStyle w:val="Tekstpodstawowy"/>
        <w:spacing w:beforeLines="60" w:before="144" w:afterLines="60" w:after="144" w:line="276" w:lineRule="auto"/>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 xml:space="preserve">If the recovery of funds is necessary, the respective procedure is applied. The Managing Authority informs the </w:t>
      </w:r>
      <w:r w:rsidR="00B56E4F" w:rsidRPr="00CA09ED">
        <w:rPr>
          <w:rFonts w:asciiTheme="minorHAnsi" w:eastAsiaTheme="minorHAnsi" w:hAnsiTheme="minorHAnsi" w:cstheme="minorHAnsi"/>
          <w:color w:val="2F5496" w:themeColor="accent1" w:themeShade="BF"/>
          <w:lang w:val="en-GB" w:eastAsia="en-US"/>
        </w:rPr>
        <w:t>Lead Partner</w:t>
      </w:r>
      <w:r w:rsidRPr="00CA09ED">
        <w:rPr>
          <w:rFonts w:asciiTheme="minorHAnsi" w:eastAsiaTheme="minorHAnsi" w:hAnsiTheme="minorHAnsi" w:cstheme="minorHAnsi"/>
          <w:color w:val="2F5496" w:themeColor="accent1" w:themeShade="BF"/>
          <w:lang w:val="en-GB" w:eastAsia="en-US"/>
        </w:rPr>
        <w:t xml:space="preserve"> in writing on the launch of the recovery process.</w:t>
      </w:r>
    </w:p>
    <w:p w14:paraId="7F6DD361" w14:textId="77777777" w:rsidR="003E64D2" w:rsidRPr="00CA09ED" w:rsidRDefault="003E64D2" w:rsidP="003E64D2">
      <w:pPr>
        <w:pStyle w:val="Tekstpodstawowy"/>
        <w:spacing w:beforeLines="60" w:before="144" w:afterLines="60" w:after="144" w:line="276" w:lineRule="auto"/>
        <w:rPr>
          <w:rFonts w:asciiTheme="minorHAnsi" w:eastAsiaTheme="minorHAnsi" w:hAnsiTheme="minorHAnsi" w:cstheme="minorHAnsi"/>
          <w:color w:val="2F5496" w:themeColor="accent1" w:themeShade="BF"/>
          <w:lang w:val="en-GB" w:eastAsia="en-US"/>
        </w:rPr>
      </w:pPr>
      <w:r w:rsidRPr="00CA09ED">
        <w:rPr>
          <w:rFonts w:asciiTheme="minorHAnsi" w:eastAsiaTheme="minorHAnsi" w:hAnsiTheme="minorHAnsi" w:cstheme="minorHAnsi"/>
          <w:color w:val="2F5496" w:themeColor="accent1" w:themeShade="BF"/>
          <w:lang w:val="en-GB" w:eastAsia="en-US"/>
        </w:rPr>
        <w:t>Each project may be audited during or after the project lifetime. The Audit Authority may carry out additional audit work at the demand of the EC to further evaluate the error rate (if one occurs) and assess the required corrective measures (article 49 of the Interreg Regulation).</w:t>
      </w:r>
    </w:p>
    <w:p w14:paraId="1E80186E" w14:textId="7D56D4E5" w:rsidR="003E64D2" w:rsidRPr="00CA09ED" w:rsidRDefault="003E64D2" w:rsidP="00537474">
      <w:pPr>
        <w:pStyle w:val="Tekstpodstawowy"/>
        <w:spacing w:beforeLines="60" w:before="144" w:afterLines="60" w:after="144" w:line="276" w:lineRule="auto"/>
        <w:rPr>
          <w:color w:val="2F5496" w:themeColor="accent1" w:themeShade="BF"/>
          <w:lang w:val="en-GB"/>
        </w:rPr>
      </w:pPr>
      <w:r w:rsidRPr="00CA09ED">
        <w:rPr>
          <w:rFonts w:asciiTheme="minorHAnsi" w:eastAsiaTheme="minorHAnsi" w:hAnsiTheme="minorHAnsi" w:cstheme="minorHAnsi"/>
          <w:color w:val="2F5496" w:themeColor="accent1" w:themeShade="BF"/>
          <w:lang w:val="en-GB" w:eastAsia="en-US"/>
        </w:rPr>
        <w:t xml:space="preserve">As a good practice, </w:t>
      </w:r>
      <w:r w:rsidR="00144B20" w:rsidRPr="00CA09ED">
        <w:rPr>
          <w:rFonts w:asciiTheme="minorHAnsi" w:eastAsiaTheme="minorHAnsi" w:hAnsiTheme="minorHAnsi" w:cstheme="minorHAnsi"/>
          <w:color w:val="2F5496" w:themeColor="accent1" w:themeShade="BF"/>
          <w:lang w:val="en-GB" w:eastAsia="en-US"/>
        </w:rPr>
        <w:t>controllers</w:t>
      </w:r>
      <w:r w:rsidRPr="00CA09ED">
        <w:rPr>
          <w:rFonts w:asciiTheme="minorHAnsi" w:eastAsiaTheme="minorHAnsi" w:hAnsiTheme="minorHAnsi" w:cstheme="minorHAnsi"/>
          <w:color w:val="2F5496" w:themeColor="accent1" w:themeShade="BF"/>
          <w:lang w:val="en-GB" w:eastAsia="en-US"/>
        </w:rPr>
        <w:t xml:space="preserve"> may also assist partners when asked for help during the audits. This cooperation may be of crucial importance and has a positive impact on reducing the Programme’s error rate. </w:t>
      </w:r>
    </w:p>
    <w:p w14:paraId="52C9D2F9" w14:textId="528A32FD" w:rsidR="00BE722E" w:rsidRPr="00CA09ED" w:rsidRDefault="00BE722E" w:rsidP="004C430D">
      <w:pPr>
        <w:pStyle w:val="Nagwek2"/>
        <w:spacing w:before="240" w:after="240" w:line="276" w:lineRule="auto"/>
        <w:ind w:left="368" w:hanging="11"/>
        <w:rPr>
          <w:color w:val="2F5496" w:themeColor="accent1" w:themeShade="BF"/>
          <w:szCs w:val="24"/>
        </w:rPr>
      </w:pPr>
      <w:bookmarkStart w:id="47" w:name="_Toc123635208"/>
      <w:proofErr w:type="spellStart"/>
      <w:r w:rsidRPr="00CA09ED">
        <w:rPr>
          <w:color w:val="2F5496" w:themeColor="accent1" w:themeShade="BF"/>
          <w:szCs w:val="24"/>
        </w:rPr>
        <w:t>State</w:t>
      </w:r>
      <w:proofErr w:type="spellEnd"/>
      <w:r w:rsidRPr="00CA09ED">
        <w:rPr>
          <w:color w:val="2F5496" w:themeColor="accent1" w:themeShade="BF"/>
          <w:szCs w:val="24"/>
        </w:rPr>
        <w:t xml:space="preserve"> </w:t>
      </w:r>
      <w:proofErr w:type="spellStart"/>
      <w:r w:rsidRPr="00CA09ED">
        <w:rPr>
          <w:color w:val="2F5496" w:themeColor="accent1" w:themeShade="BF"/>
          <w:szCs w:val="24"/>
        </w:rPr>
        <w:t>aid</w:t>
      </w:r>
      <w:bookmarkEnd w:id="47"/>
      <w:proofErr w:type="spellEnd"/>
    </w:p>
    <w:p w14:paraId="2AC0BBDC" w14:textId="7A89495A" w:rsidR="00AC6F12" w:rsidRPr="00CA09ED" w:rsidRDefault="00AC6F12" w:rsidP="004C430D">
      <w:pPr>
        <w:pStyle w:val="Nagwek3"/>
        <w:spacing w:before="240" w:after="240" w:line="276" w:lineRule="auto"/>
        <w:rPr>
          <w:rFonts w:asciiTheme="minorHAnsi" w:hAnsiTheme="minorHAnsi" w:cstheme="minorHAnsi"/>
          <w:color w:val="2F5496" w:themeColor="accent1" w:themeShade="BF"/>
          <w:szCs w:val="24"/>
          <w:lang w:val="en-GB"/>
        </w:rPr>
      </w:pPr>
      <w:bookmarkStart w:id="48" w:name="_Toc122434519"/>
      <w:r w:rsidRPr="00CA09ED">
        <w:rPr>
          <w:rFonts w:asciiTheme="minorHAnsi" w:hAnsiTheme="minorHAnsi" w:cstheme="minorHAnsi"/>
          <w:color w:val="2F5496" w:themeColor="accent1" w:themeShade="BF"/>
          <w:szCs w:val="24"/>
          <w:lang w:val="en-GB"/>
        </w:rPr>
        <w:t>The concept of State aid</w:t>
      </w:r>
      <w:bookmarkEnd w:id="48"/>
    </w:p>
    <w:p w14:paraId="44982349" w14:textId="2E02F4B7" w:rsidR="00B27938" w:rsidRPr="00CA09ED" w:rsidRDefault="00B27938" w:rsidP="00B27938">
      <w:pPr>
        <w:spacing w:before="60" w:after="60"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Each partner, when drafting activities and budget, should take into consideration whether the activities constitute </w:t>
      </w:r>
      <w:r w:rsidR="00771215" w:rsidRPr="00CA09ED">
        <w:rPr>
          <w:rFonts w:asciiTheme="minorHAnsi" w:hAnsiTheme="minorHAnsi" w:cstheme="minorHAnsi"/>
          <w:color w:val="2F5496" w:themeColor="accent1" w:themeShade="BF"/>
          <w:lang w:val="en-GB"/>
        </w:rPr>
        <w:t>S</w:t>
      </w:r>
      <w:r w:rsidRPr="00CA09ED">
        <w:rPr>
          <w:rFonts w:asciiTheme="minorHAnsi" w:hAnsiTheme="minorHAnsi" w:cstheme="minorHAnsi"/>
          <w:color w:val="2F5496" w:themeColor="accent1" w:themeShade="BF"/>
          <w:lang w:val="en-GB"/>
        </w:rPr>
        <w:t xml:space="preserve">tate aid/de-minimis aid, i.e. whether the activities planned constitute economic advantage to the partner. The </w:t>
      </w:r>
      <w:r w:rsidR="00771215" w:rsidRPr="00CA09ED">
        <w:rPr>
          <w:rFonts w:asciiTheme="minorHAnsi" w:hAnsiTheme="minorHAnsi" w:cstheme="minorHAnsi"/>
          <w:color w:val="2F5496" w:themeColor="accent1" w:themeShade="BF"/>
          <w:lang w:val="en-GB"/>
        </w:rPr>
        <w:t>S</w:t>
      </w:r>
      <w:r w:rsidRPr="00CA09ED">
        <w:rPr>
          <w:rFonts w:asciiTheme="minorHAnsi" w:hAnsiTheme="minorHAnsi" w:cstheme="minorHAnsi"/>
          <w:color w:val="2F5496" w:themeColor="accent1" w:themeShade="BF"/>
          <w:lang w:val="en-GB"/>
        </w:rPr>
        <w:t>tate aid</w:t>
      </w:r>
      <w:r w:rsidR="00DC2B5B" w:rsidRPr="00CA09ED">
        <w:rPr>
          <w:rFonts w:asciiTheme="minorHAnsi" w:hAnsiTheme="minorHAnsi" w:cstheme="minorHAnsi"/>
          <w:color w:val="2F5496" w:themeColor="accent1" w:themeShade="BF"/>
          <w:lang w:val="en-GB"/>
        </w:rPr>
        <w:t>/de minimis aid</w:t>
      </w:r>
      <w:r w:rsidRPr="00CA09ED">
        <w:rPr>
          <w:rFonts w:asciiTheme="minorHAnsi" w:hAnsiTheme="minorHAnsi" w:cstheme="minorHAnsi"/>
          <w:color w:val="2F5496" w:themeColor="accent1" w:themeShade="BF"/>
          <w:lang w:val="en-GB"/>
        </w:rPr>
        <w:t xml:space="preserve">  should be analysed by the project partners on two levels: whether the partner receives </w:t>
      </w:r>
      <w:r w:rsidR="00771215" w:rsidRPr="00CA09ED">
        <w:rPr>
          <w:rFonts w:asciiTheme="minorHAnsi" w:hAnsiTheme="minorHAnsi" w:cstheme="minorHAnsi"/>
          <w:color w:val="2F5496" w:themeColor="accent1" w:themeShade="BF"/>
          <w:lang w:val="en-GB"/>
        </w:rPr>
        <w:t>a S</w:t>
      </w:r>
      <w:r w:rsidRPr="00CA09ED">
        <w:rPr>
          <w:rFonts w:asciiTheme="minorHAnsi" w:hAnsiTheme="minorHAnsi" w:cstheme="minorHAnsi"/>
          <w:color w:val="2F5496" w:themeColor="accent1" w:themeShade="BF"/>
          <w:lang w:val="en-GB"/>
        </w:rPr>
        <w:t>tate aid</w:t>
      </w:r>
      <w:r w:rsidR="00DC2B5B" w:rsidRPr="00CA09ED">
        <w:rPr>
          <w:rFonts w:asciiTheme="minorHAnsi" w:hAnsiTheme="minorHAnsi" w:cstheme="minorHAnsi"/>
          <w:color w:val="2F5496" w:themeColor="accent1" w:themeShade="BF"/>
          <w:lang w:val="en-GB"/>
        </w:rPr>
        <w:t>/de minimis</w:t>
      </w:r>
      <w:r w:rsidRPr="00CA09ED">
        <w:rPr>
          <w:rFonts w:asciiTheme="minorHAnsi" w:hAnsiTheme="minorHAnsi" w:cstheme="minorHAnsi"/>
          <w:color w:val="2F5496" w:themeColor="accent1" w:themeShade="BF"/>
          <w:lang w:val="en-GB"/>
        </w:rPr>
        <w:t xml:space="preserve"> or whether the partner grants the state aid</w:t>
      </w:r>
      <w:r w:rsidR="00DC2B5B" w:rsidRPr="00CA09ED">
        <w:rPr>
          <w:rFonts w:asciiTheme="minorHAnsi" w:hAnsiTheme="minorHAnsi" w:cstheme="minorHAnsi"/>
          <w:color w:val="2F5496" w:themeColor="accent1" w:themeShade="BF"/>
          <w:lang w:val="en-GB"/>
        </w:rPr>
        <w:t>/de minimis aid</w:t>
      </w:r>
      <w:r w:rsidRPr="00CA09ED">
        <w:rPr>
          <w:rFonts w:asciiTheme="minorHAnsi" w:hAnsiTheme="minorHAnsi" w:cstheme="minorHAnsi"/>
          <w:color w:val="2F5496" w:themeColor="accent1" w:themeShade="BF"/>
          <w:lang w:val="en-GB"/>
        </w:rPr>
        <w:t xml:space="preserve"> to an external contractor. </w:t>
      </w:r>
    </w:p>
    <w:p w14:paraId="2B3001F8" w14:textId="10470C38" w:rsidR="00B27938" w:rsidRPr="00CA09ED" w:rsidRDefault="00B27938" w:rsidP="00B27938">
      <w:pPr>
        <w:spacing w:before="60" w:after="60"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The Programme has to ensure that it grants funding to projects which comply with the State aid rules. The aid will be granted based on the provisions of the Treaty on the functioning of the European Union, relevant EU and Polish regulations on State aid as well as applicable Ukrainian provision</w:t>
      </w:r>
      <w:r w:rsidR="00DC2B5B" w:rsidRPr="00CA09ED">
        <w:rPr>
          <w:rFonts w:asciiTheme="minorHAnsi" w:hAnsiTheme="minorHAnsi" w:cstheme="minorHAnsi"/>
          <w:color w:val="2F5496" w:themeColor="accent1" w:themeShade="BF"/>
          <w:lang w:val="en-GB"/>
        </w:rPr>
        <w:t>s.</w:t>
      </w:r>
    </w:p>
    <w:p w14:paraId="3EF3BD3D" w14:textId="01886504" w:rsidR="00AC6F12" w:rsidRPr="00CA09ED" w:rsidRDefault="00AC6F12" w:rsidP="00B27938">
      <w:pPr>
        <w:spacing w:before="60" w:after="60"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The basis of the free market in the EU is the principle of competition. Member States are obliged to safeguard this principle. Granting State aid is non-compliant with the internal market since it distorts its functioning and gives privilege to certain entities. However, the EU law allows state support (that is, awarding State aid) on certain terms and conditions.</w:t>
      </w:r>
    </w:p>
    <w:p w14:paraId="27AFB098" w14:textId="77777777" w:rsidR="00AC6F12" w:rsidRPr="00CA09ED" w:rsidRDefault="00AC6F12" w:rsidP="00AC6F12">
      <w:pPr>
        <w:spacing w:before="60" w:after="60"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There is no legal definition of State aid. The source of law and basis for defining what State aid is, constitute Articles 107 and 108 of the Treaty on the Functioning of the European Union </w:t>
      </w:r>
      <w:r w:rsidRPr="00CA09ED">
        <w:rPr>
          <w:rFonts w:asciiTheme="minorHAnsi" w:hAnsiTheme="minorHAnsi" w:cstheme="minorHAnsi"/>
          <w:color w:val="2F5496" w:themeColor="accent1" w:themeShade="BF"/>
          <w:lang w:val="en-GB"/>
        </w:rPr>
        <w:lastRenderedPageBreak/>
        <w:t>(TFEU), in particular: ‘Save as otherwise provided in the Treaties, any aid granted by a Member State or through State resources in any form whatsoever which distorts or threatens to distort competition by favouring certain undertakings or the production of certain goods shall, in so far as it affects trade between Member States, be incompatible with the internal market’.</w:t>
      </w:r>
      <w:r w:rsidRPr="00CA09ED">
        <w:rPr>
          <w:rStyle w:val="Odwoanieprzypisudolnego"/>
          <w:rFonts w:asciiTheme="minorHAnsi" w:hAnsiTheme="minorHAnsi" w:cstheme="minorHAnsi"/>
          <w:color w:val="2F5496" w:themeColor="accent1" w:themeShade="BF"/>
          <w:lang w:val="en-GB"/>
        </w:rPr>
        <w:footnoteReference w:id="27"/>
      </w:r>
    </w:p>
    <w:p w14:paraId="1A166C1F"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State aid is considered to be the support provided from state resources to an undertaking which meets the following</w:t>
      </w:r>
      <w:r w:rsidRPr="00CA09ED">
        <w:rPr>
          <w:rFonts w:asciiTheme="minorHAnsi" w:hAnsiTheme="minorHAnsi" w:cstheme="minorHAnsi"/>
          <w:b/>
          <w:bCs/>
          <w:color w:val="2F5496" w:themeColor="accent1" w:themeShade="BF"/>
          <w:lang w:val="en-GB"/>
        </w:rPr>
        <w:t xml:space="preserve"> 4 criteria jointly</w:t>
      </w:r>
      <w:r w:rsidRPr="00CA09ED">
        <w:rPr>
          <w:rFonts w:asciiTheme="minorHAnsi" w:hAnsiTheme="minorHAnsi" w:cstheme="minorHAnsi"/>
          <w:color w:val="2F5496" w:themeColor="accent1" w:themeShade="BF"/>
          <w:lang w:val="en-GB"/>
        </w:rPr>
        <w:t>:</w:t>
      </w:r>
    </w:p>
    <w:p w14:paraId="693E9DE0" w14:textId="77777777" w:rsidR="00AC6F12" w:rsidRPr="00CA09ED" w:rsidRDefault="00AC6F12" w:rsidP="00AC6F12">
      <w:pPr>
        <w:pStyle w:val="Akapitzlist"/>
        <w:numPr>
          <w:ilvl w:val="0"/>
          <w:numId w:val="82"/>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b/>
          <w:bCs/>
          <w:color w:val="2F5496" w:themeColor="accent1" w:themeShade="BF"/>
          <w:lang w:val="en-GB"/>
        </w:rPr>
        <w:t>State origin</w:t>
      </w:r>
      <w:r w:rsidRPr="00CA09ED">
        <w:rPr>
          <w:rFonts w:asciiTheme="minorHAnsi" w:hAnsiTheme="minorHAnsi" w:cstheme="minorHAnsi"/>
          <w:color w:val="2F5496" w:themeColor="accent1" w:themeShade="BF"/>
          <w:lang w:val="en-GB"/>
        </w:rPr>
        <w:t xml:space="preserve"> – support is granted by the state or with the use of state resources (e.g., co-financing from the ERDF, non-repayable grants, subsidies, tax reliefs)</w:t>
      </w:r>
      <w:bookmarkStart w:id="49" w:name="_Hlk98936463"/>
      <w:r w:rsidRPr="00CA09ED">
        <w:rPr>
          <w:rFonts w:asciiTheme="minorHAnsi" w:hAnsiTheme="minorHAnsi" w:cstheme="minorHAnsi"/>
          <w:color w:val="2F5496" w:themeColor="accent1" w:themeShade="BF"/>
          <w:lang w:val="en-GB"/>
        </w:rPr>
        <w:t>.</w:t>
      </w:r>
    </w:p>
    <w:p w14:paraId="223B988E" w14:textId="77777777" w:rsidR="00AC6F12" w:rsidRPr="00CA09ED" w:rsidRDefault="00AC6F12" w:rsidP="00AC6F12">
      <w:pPr>
        <w:pStyle w:val="Akapitzlist"/>
        <w:numPr>
          <w:ilvl w:val="0"/>
          <w:numId w:val="82"/>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b/>
          <w:bCs/>
          <w:color w:val="2F5496" w:themeColor="accent1" w:themeShade="BF"/>
          <w:lang w:val="en-GB"/>
        </w:rPr>
        <w:t xml:space="preserve">Selectivity </w:t>
      </w:r>
      <w:r w:rsidRPr="00CA09ED">
        <w:rPr>
          <w:rFonts w:asciiTheme="minorHAnsi" w:hAnsiTheme="minorHAnsi" w:cstheme="minorHAnsi"/>
          <w:color w:val="2F5496" w:themeColor="accent1" w:themeShade="BF"/>
          <w:lang w:val="en-GB"/>
        </w:rPr>
        <w:t>– support is granted to selected undertakings or in selected sectors (e.g., fiscal measures of a general nature are not selective, whereas tax remission for only one group of undertakings is selective, organising training for a specific group of undertakings from the catering sector in a given region is selective)</w:t>
      </w:r>
      <w:bookmarkEnd w:id="49"/>
      <w:r w:rsidRPr="00CA09ED">
        <w:rPr>
          <w:rFonts w:asciiTheme="minorHAnsi" w:hAnsiTheme="minorHAnsi" w:cstheme="minorHAnsi"/>
          <w:color w:val="2F5496" w:themeColor="accent1" w:themeShade="BF"/>
          <w:lang w:val="en-GB"/>
        </w:rPr>
        <w:t>.</w:t>
      </w:r>
    </w:p>
    <w:p w14:paraId="635854ED" w14:textId="77777777" w:rsidR="00AC6F12" w:rsidRPr="00CA09ED" w:rsidRDefault="00AC6F12" w:rsidP="00AC6F12">
      <w:pPr>
        <w:pStyle w:val="Akapitzlist"/>
        <w:numPr>
          <w:ilvl w:val="0"/>
          <w:numId w:val="82"/>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b/>
          <w:bCs/>
          <w:color w:val="2F5496" w:themeColor="accent1" w:themeShade="BF"/>
          <w:lang w:val="en-GB"/>
        </w:rPr>
        <w:t>Economic advantage</w:t>
      </w:r>
      <w:r w:rsidRPr="00CA09ED">
        <w:rPr>
          <w:rFonts w:asciiTheme="minorHAnsi" w:hAnsiTheme="minorHAnsi" w:cstheme="minorHAnsi"/>
          <w:color w:val="2F5496" w:themeColor="accent1" w:themeShade="BF"/>
          <w:lang w:val="en-GB"/>
        </w:rPr>
        <w:t xml:space="preserve"> – support is granted to an undertaking on more favourable conditions than those offered on the market (e.g., in the form of a subsidy, non-repayable financial support, loan or credit with preferential interest, tax exemption or write-off, etc.)</w:t>
      </w:r>
      <w:bookmarkStart w:id="50" w:name="_Hlk98936586"/>
      <w:r w:rsidRPr="00CA09ED">
        <w:rPr>
          <w:rFonts w:asciiTheme="minorHAnsi" w:hAnsiTheme="minorHAnsi" w:cstheme="minorHAnsi"/>
          <w:color w:val="2F5496" w:themeColor="accent1" w:themeShade="BF"/>
          <w:lang w:val="en-GB"/>
        </w:rPr>
        <w:t>.</w:t>
      </w:r>
    </w:p>
    <w:p w14:paraId="4EBF0407" w14:textId="77777777" w:rsidR="00AC6F12" w:rsidRPr="00CA09ED" w:rsidRDefault="00AC6F12" w:rsidP="00AC6F12">
      <w:pPr>
        <w:pStyle w:val="Akapitzlist"/>
        <w:numPr>
          <w:ilvl w:val="0"/>
          <w:numId w:val="82"/>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b/>
          <w:bCs/>
          <w:color w:val="2F5496" w:themeColor="accent1" w:themeShade="BF"/>
          <w:lang w:val="en-GB"/>
        </w:rPr>
        <w:t>Competition distortion</w:t>
      </w:r>
      <w:r w:rsidRPr="00CA09ED">
        <w:rPr>
          <w:rFonts w:asciiTheme="minorHAnsi" w:hAnsiTheme="minorHAnsi" w:cstheme="minorHAnsi"/>
          <w:color w:val="2F5496" w:themeColor="accent1" w:themeShade="BF"/>
          <w:lang w:val="en-GB"/>
        </w:rPr>
        <w:t xml:space="preserve"> –</w:t>
      </w:r>
      <w:r w:rsidRPr="00CA09ED">
        <w:rPr>
          <w:rFonts w:asciiTheme="minorHAnsi" w:hAnsiTheme="minorHAnsi" w:cstheme="minorHAnsi"/>
          <w:b/>
          <w:bCs/>
          <w:color w:val="2F5496" w:themeColor="accent1" w:themeShade="BF"/>
          <w:lang w:val="en-GB"/>
        </w:rPr>
        <w:t xml:space="preserve"> </w:t>
      </w:r>
      <w:r w:rsidRPr="00CA09ED">
        <w:rPr>
          <w:rFonts w:asciiTheme="minorHAnsi" w:hAnsiTheme="minorHAnsi" w:cstheme="minorHAnsi"/>
          <w:color w:val="2F5496" w:themeColor="accent1" w:themeShade="BF"/>
          <w:lang w:val="en-GB"/>
        </w:rPr>
        <w:t xml:space="preserve">support granted to an undertaking distorts or threatens to distort competition and has an </w:t>
      </w:r>
      <w:r w:rsidRPr="00CA09ED">
        <w:rPr>
          <w:rFonts w:asciiTheme="minorHAnsi" w:hAnsiTheme="minorHAnsi" w:cstheme="minorHAnsi"/>
          <w:b/>
          <w:bCs/>
          <w:color w:val="2F5496" w:themeColor="accent1" w:themeShade="BF"/>
          <w:lang w:val="en-GB"/>
        </w:rPr>
        <w:t>impact on the exchange of trade between Member States</w:t>
      </w:r>
      <w:r w:rsidRPr="00CA09ED">
        <w:rPr>
          <w:rFonts w:asciiTheme="minorHAnsi" w:hAnsiTheme="minorHAnsi" w:cstheme="minorHAnsi"/>
          <w:color w:val="2F5496" w:themeColor="accent1" w:themeShade="BF"/>
          <w:lang w:val="en-GB"/>
        </w:rPr>
        <w:t xml:space="preserve"> (e.g., when support is awarded, it has a favourable influence on the catering entrepreneur’s position in the border area, where they are competing at this specific time with a foreign entrepreneur in the border region).</w:t>
      </w:r>
    </w:p>
    <w:tbl>
      <w:tblPr>
        <w:tblStyle w:val="Tabela-Siatka"/>
        <w:tblW w:w="0" w:type="auto"/>
        <w:tblLook w:val="04A0" w:firstRow="1" w:lastRow="0" w:firstColumn="1" w:lastColumn="0" w:noHBand="0" w:noVBand="1"/>
      </w:tblPr>
      <w:tblGrid>
        <w:gridCol w:w="8384"/>
      </w:tblGrid>
      <w:tr w:rsidR="00FA02A1" w:rsidRPr="00276804" w14:paraId="2E8A2F37" w14:textId="77777777" w:rsidTr="00950D0F">
        <w:tc>
          <w:tcPr>
            <w:tcW w:w="9085" w:type="dxa"/>
          </w:tcPr>
          <w:bookmarkEnd w:id="50"/>
          <w:p w14:paraId="110A6B05" w14:textId="77777777" w:rsidR="00AC6F12" w:rsidRPr="00CA09ED" w:rsidRDefault="00AC6F12" w:rsidP="00950D0F">
            <w:pPr>
              <w:spacing w:beforeLines="60" w:before="144" w:afterLines="60" w:after="144" w:line="276" w:lineRule="auto"/>
              <w:jc w:val="center"/>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State aid </w:t>
            </w:r>
            <w:r w:rsidRPr="00CA09ED">
              <w:rPr>
                <w:rFonts w:asciiTheme="minorHAnsi" w:hAnsiTheme="minorHAnsi" w:cstheme="minorHAnsi"/>
                <w:b/>
                <w:bCs/>
                <w:color w:val="2F5496" w:themeColor="accent1" w:themeShade="BF"/>
                <w:lang w:val="en-GB"/>
              </w:rPr>
              <w:t>will not be awarded if at least one</w:t>
            </w:r>
            <w:r w:rsidRPr="00CA09ED">
              <w:rPr>
                <w:rFonts w:asciiTheme="minorHAnsi" w:hAnsiTheme="minorHAnsi" w:cstheme="minorHAnsi"/>
                <w:color w:val="2F5496" w:themeColor="accent1" w:themeShade="BF"/>
                <w:lang w:val="en-GB"/>
              </w:rPr>
              <w:t xml:space="preserve"> of the above-mentioned criteria </w:t>
            </w:r>
            <w:r w:rsidRPr="00CA09ED">
              <w:rPr>
                <w:rFonts w:asciiTheme="minorHAnsi" w:hAnsiTheme="minorHAnsi" w:cstheme="minorHAnsi"/>
                <w:b/>
                <w:bCs/>
                <w:color w:val="2F5496" w:themeColor="accent1" w:themeShade="BF"/>
                <w:lang w:val="en-GB"/>
              </w:rPr>
              <w:t>is not met</w:t>
            </w:r>
            <w:r w:rsidRPr="00CA09ED">
              <w:rPr>
                <w:rFonts w:asciiTheme="minorHAnsi" w:hAnsiTheme="minorHAnsi" w:cstheme="minorHAnsi"/>
                <w:color w:val="2F5496" w:themeColor="accent1" w:themeShade="BF"/>
                <w:lang w:val="en-GB"/>
              </w:rPr>
              <w:t>.</w:t>
            </w:r>
          </w:p>
        </w:tc>
      </w:tr>
    </w:tbl>
    <w:p w14:paraId="55DDB18C" w14:textId="77777777" w:rsidR="00AC6F12" w:rsidRPr="00CA09ED" w:rsidRDefault="00AC6F12" w:rsidP="00AC6F12">
      <w:pPr>
        <w:spacing w:beforeLines="60" w:before="144" w:afterLines="60" w:after="144" w:line="276" w:lineRule="auto"/>
        <w:rPr>
          <w:rFonts w:asciiTheme="minorHAnsi" w:hAnsiTheme="minorHAnsi" w:cstheme="minorHAnsi"/>
          <w:b/>
          <w:bCs/>
          <w:color w:val="2F5496" w:themeColor="accent1" w:themeShade="BF"/>
          <w:lang w:val="en-US"/>
        </w:rPr>
      </w:pPr>
    </w:p>
    <w:p w14:paraId="34F11C88"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An </w:t>
      </w:r>
      <w:r w:rsidRPr="00CA09ED">
        <w:rPr>
          <w:rFonts w:asciiTheme="minorHAnsi" w:hAnsiTheme="minorHAnsi" w:cstheme="minorHAnsi"/>
          <w:b/>
          <w:bCs/>
          <w:color w:val="2F5496" w:themeColor="accent1" w:themeShade="BF"/>
          <w:lang w:val="en-GB"/>
        </w:rPr>
        <w:t xml:space="preserve">undertaking </w:t>
      </w:r>
      <w:r w:rsidRPr="00CA09ED">
        <w:rPr>
          <w:rFonts w:asciiTheme="minorHAnsi" w:hAnsiTheme="minorHAnsi" w:cstheme="minorHAnsi"/>
          <w:color w:val="2F5496" w:themeColor="accent1" w:themeShade="BF"/>
          <w:lang w:val="en-GB"/>
        </w:rPr>
        <w:t>is each entity who conducts economic activity irrespective of its legal form or financing sources, or the objective of the activity (generating profit is not crucial in this case).</w:t>
      </w:r>
    </w:p>
    <w:p w14:paraId="20E04AA0"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An </w:t>
      </w:r>
      <w:r w:rsidRPr="00CA09ED">
        <w:rPr>
          <w:rFonts w:asciiTheme="minorHAnsi" w:hAnsiTheme="minorHAnsi" w:cstheme="minorHAnsi"/>
          <w:b/>
          <w:bCs/>
          <w:color w:val="2F5496" w:themeColor="accent1" w:themeShade="BF"/>
          <w:lang w:val="en-GB"/>
        </w:rPr>
        <w:t>economic activity</w:t>
      </w:r>
      <w:r w:rsidRPr="00CA09ED">
        <w:rPr>
          <w:rFonts w:asciiTheme="minorHAnsi" w:hAnsiTheme="minorHAnsi" w:cstheme="minorHAnsi"/>
          <w:color w:val="2F5496" w:themeColor="accent1" w:themeShade="BF"/>
          <w:lang w:val="en-GB"/>
        </w:rPr>
        <w:t xml:space="preserve"> is any activity consisting in offering goods and services on the market.</w:t>
      </w:r>
    </w:p>
    <w:p w14:paraId="579B9EF6" w14:textId="77777777" w:rsidR="00AC6F12" w:rsidRPr="00CA09ED" w:rsidRDefault="00AC6F12" w:rsidP="00AC6F12">
      <w:pPr>
        <w:pStyle w:val="Akapitzlist"/>
        <w:numPr>
          <w:ilvl w:val="0"/>
          <w:numId w:val="83"/>
        </w:numPr>
        <w:spacing w:beforeLines="60" w:before="144" w:afterLines="60" w:after="144" w:line="276" w:lineRule="auto"/>
        <w:ind w:right="0"/>
        <w:rPr>
          <w:rFonts w:asciiTheme="minorHAnsi" w:hAnsiTheme="minorHAnsi" w:cstheme="minorHAnsi"/>
          <w:color w:val="2F5496" w:themeColor="accent1" w:themeShade="BF"/>
          <w:lang w:val="en-GB"/>
        </w:rPr>
      </w:pPr>
      <w:bookmarkStart w:id="51" w:name="_Hlk99961300"/>
      <w:r w:rsidRPr="00CA09ED">
        <w:rPr>
          <w:rFonts w:asciiTheme="minorHAnsi" w:hAnsiTheme="minorHAnsi" w:cstheme="minorHAnsi"/>
          <w:color w:val="2F5496" w:themeColor="accent1" w:themeShade="BF"/>
          <w:lang w:val="en-GB"/>
        </w:rPr>
        <w:t>An undertaking can also be, e.g., an association, a foundation or a local government unit, if a partner conducts business activity within the project. The legal form of the entity receiving support makes no difference for the assessment of State aid.</w:t>
      </w:r>
    </w:p>
    <w:p w14:paraId="082E1E1C" w14:textId="77777777" w:rsidR="00AC6F12" w:rsidRPr="00CA09ED" w:rsidRDefault="00AC6F12" w:rsidP="00AC6F12">
      <w:pPr>
        <w:pStyle w:val="Akapitzlist"/>
        <w:numPr>
          <w:ilvl w:val="0"/>
          <w:numId w:val="83"/>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It is important, whether the activity is performed in conditions of existing or potential competition. In the assessment of the occurrence of State aid, the objective of the activity performed by the specific entity is irrelevant. </w:t>
      </w:r>
    </w:p>
    <w:p w14:paraId="6C45CA5F" w14:textId="77777777" w:rsidR="00AC6F12" w:rsidRPr="00CA09ED" w:rsidRDefault="00AC6F12" w:rsidP="00AC6F12">
      <w:pPr>
        <w:pStyle w:val="Akapitzlist"/>
        <w:numPr>
          <w:ilvl w:val="0"/>
          <w:numId w:val="83"/>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Undertakings not focused on profit can also offer goods and services on the market. Therefore, the fact that a given entity has been established to generate profits is not a prerequisite in deciding on awarding State aid.</w:t>
      </w:r>
    </w:p>
    <w:p w14:paraId="4C71932D" w14:textId="5ADB7FB3" w:rsidR="00AC6F12" w:rsidRPr="00CA09ED" w:rsidRDefault="00AC6F12" w:rsidP="004C430D">
      <w:pPr>
        <w:pStyle w:val="Nagwek3"/>
        <w:spacing w:before="240" w:after="240" w:line="240" w:lineRule="auto"/>
        <w:ind w:left="368" w:hanging="11"/>
        <w:rPr>
          <w:rFonts w:asciiTheme="minorHAnsi" w:hAnsiTheme="minorHAnsi" w:cstheme="minorHAnsi"/>
          <w:color w:val="2F5496" w:themeColor="accent1" w:themeShade="BF"/>
          <w:sz w:val="22"/>
          <w:lang w:val="en-GB"/>
        </w:rPr>
      </w:pPr>
      <w:bookmarkStart w:id="52" w:name="_Toc122434520"/>
      <w:bookmarkEnd w:id="51"/>
      <w:r w:rsidRPr="00CA09ED">
        <w:rPr>
          <w:rFonts w:asciiTheme="minorHAnsi" w:hAnsiTheme="minorHAnsi" w:cstheme="minorHAnsi"/>
          <w:color w:val="2F5496" w:themeColor="accent1" w:themeShade="BF"/>
          <w:sz w:val="22"/>
          <w:lang w:val="en-GB"/>
        </w:rPr>
        <w:lastRenderedPageBreak/>
        <w:t xml:space="preserve">State aid in the </w:t>
      </w:r>
      <w:r w:rsidR="00B27938" w:rsidRPr="00CA09ED">
        <w:rPr>
          <w:rFonts w:asciiTheme="minorHAnsi" w:hAnsiTheme="minorHAnsi" w:cstheme="minorHAnsi"/>
          <w:color w:val="2F5496" w:themeColor="accent1" w:themeShade="BF"/>
          <w:sz w:val="22"/>
          <w:lang w:val="en-GB"/>
        </w:rPr>
        <w:t>P</w:t>
      </w:r>
      <w:r w:rsidRPr="00CA09ED">
        <w:rPr>
          <w:rFonts w:asciiTheme="minorHAnsi" w:hAnsiTheme="minorHAnsi" w:cstheme="minorHAnsi"/>
          <w:color w:val="2F5496" w:themeColor="accent1" w:themeShade="BF"/>
          <w:sz w:val="22"/>
          <w:lang w:val="en-GB"/>
        </w:rPr>
        <w:t>rogramme</w:t>
      </w:r>
      <w:bookmarkEnd w:id="52"/>
    </w:p>
    <w:p w14:paraId="3C27F825"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The State aid is granted under an aid scheme (Ordinance of the Minister of Development Funds and Regional Policy of the Republic of Poland</w:t>
      </w:r>
      <w:r w:rsidRPr="00CA09ED">
        <w:rPr>
          <w:rStyle w:val="Odwoanieprzypisudolnego"/>
          <w:rFonts w:asciiTheme="minorHAnsi" w:hAnsiTheme="minorHAnsi" w:cstheme="minorHAnsi"/>
          <w:color w:val="2F5496" w:themeColor="accent1" w:themeShade="BF"/>
          <w:lang w:val="en-GB"/>
        </w:rPr>
        <w:footnoteReference w:id="28"/>
      </w:r>
      <w:r w:rsidRPr="00CA09ED">
        <w:rPr>
          <w:rFonts w:asciiTheme="minorHAnsi" w:hAnsiTheme="minorHAnsi" w:cstheme="minorHAnsi"/>
          <w:color w:val="2F5496" w:themeColor="accent1" w:themeShade="BF"/>
          <w:lang w:val="en-GB"/>
        </w:rPr>
        <w:t xml:space="preserve">). </w:t>
      </w:r>
    </w:p>
    <w:p w14:paraId="64677244"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The aid scheme indicates the forms of State aid that are awarded to Polish and foreign partners. These forms are regulated in the following EU regulations:</w:t>
      </w:r>
    </w:p>
    <w:p w14:paraId="6F9777D6" w14:textId="77777777" w:rsidR="00AC6F12" w:rsidRPr="00CA09ED" w:rsidRDefault="00AC6F12" w:rsidP="00AC6F12">
      <w:pPr>
        <w:pStyle w:val="Akapitzlist"/>
        <w:numPr>
          <w:ilvl w:val="0"/>
          <w:numId w:val="84"/>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Commission Regulation (EU) No 651/2014 of 17 June 2014 declaring certain categories of aid compatible with the internal market in application of Articles 107 and 108 of the Treaty (hereinafter, ‘GBER’);</w:t>
      </w:r>
    </w:p>
    <w:p w14:paraId="20DD447B" w14:textId="77777777" w:rsidR="00AC6F12" w:rsidRPr="00CA09ED" w:rsidRDefault="00AC6F12" w:rsidP="00AC6F12">
      <w:pPr>
        <w:pStyle w:val="Akapitzlist"/>
        <w:numPr>
          <w:ilvl w:val="0"/>
          <w:numId w:val="84"/>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Commission Regulation (EU) No 1407/2013 of 18 December 2013 on the application of Articles 107 and 108 of the Treaty on the Functioning of the European Union to de minimis aid.</w:t>
      </w:r>
    </w:p>
    <w:p w14:paraId="6398E059" w14:textId="0CCA3A96"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The State aid is awarded based on the following measures:</w:t>
      </w:r>
    </w:p>
    <w:p w14:paraId="7AE3A2FA" w14:textId="77777777" w:rsidR="00AC6F12" w:rsidRPr="00CA09ED" w:rsidRDefault="00AC6F12" w:rsidP="00AC6F12">
      <w:pPr>
        <w:pStyle w:val="Akapitzlist"/>
        <w:numPr>
          <w:ilvl w:val="0"/>
          <w:numId w:val="86"/>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Article 20 GBER up to the amount of EUR 2 million per undertaking, per project</w:t>
      </w:r>
      <w:r w:rsidRPr="00CA09ED">
        <w:rPr>
          <w:rStyle w:val="Odwoanieprzypisudolnego"/>
          <w:rFonts w:asciiTheme="minorHAnsi" w:hAnsiTheme="minorHAnsi" w:cstheme="minorHAnsi"/>
          <w:color w:val="2F5496" w:themeColor="accent1" w:themeShade="BF"/>
          <w:lang w:val="en-GB"/>
        </w:rPr>
        <w:footnoteReference w:id="29"/>
      </w:r>
      <w:r w:rsidRPr="00CA09ED">
        <w:rPr>
          <w:rFonts w:asciiTheme="minorHAnsi" w:hAnsiTheme="minorHAnsi" w:cstheme="minorHAnsi"/>
          <w:color w:val="2F5496" w:themeColor="accent1" w:themeShade="BF"/>
          <w:lang w:val="en-GB"/>
        </w:rPr>
        <w:t xml:space="preserve"> (direct State aid);</w:t>
      </w:r>
    </w:p>
    <w:p w14:paraId="72145752" w14:textId="28F3774B" w:rsidR="003F5257" w:rsidRPr="00CA09ED" w:rsidRDefault="00AC6F12" w:rsidP="00AC6F12">
      <w:pPr>
        <w:pStyle w:val="Akapitzlist"/>
        <w:numPr>
          <w:ilvl w:val="0"/>
          <w:numId w:val="84"/>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Article 20a GBER up to the amount of EUR 20,000 per undertaking, per project (direct and indirect State aid)</w:t>
      </w:r>
      <w:r w:rsidR="003F5257" w:rsidRPr="00CA09ED">
        <w:rPr>
          <w:rFonts w:asciiTheme="minorHAnsi" w:hAnsiTheme="minorHAnsi" w:cstheme="minorHAnsi"/>
          <w:color w:val="2F5496" w:themeColor="accent1" w:themeShade="BF"/>
          <w:lang w:val="en-GB"/>
        </w:rPr>
        <w:t>,</w:t>
      </w:r>
    </w:p>
    <w:p w14:paraId="1166DC87" w14:textId="079EEA31" w:rsidR="003F5257" w:rsidRPr="00CA09ED" w:rsidRDefault="003F5257" w:rsidP="003F5257">
      <w:pPr>
        <w:pStyle w:val="Akapitzlist"/>
        <w:numPr>
          <w:ilvl w:val="0"/>
          <w:numId w:val="84"/>
        </w:numPr>
        <w:rPr>
          <w:color w:val="2F5496" w:themeColor="accent1" w:themeShade="BF"/>
          <w:lang w:val="en-GB"/>
        </w:rPr>
      </w:pPr>
      <w:r w:rsidRPr="00CA09ED">
        <w:rPr>
          <w:color w:val="2F5496" w:themeColor="accent1" w:themeShade="BF"/>
          <w:lang w:val="en-GB"/>
        </w:rPr>
        <w:t>Article 53 GBER</w:t>
      </w:r>
      <w:r w:rsidR="009C20DB" w:rsidRPr="00CA09ED">
        <w:rPr>
          <w:color w:val="2F5496" w:themeColor="accent1" w:themeShade="BF"/>
          <w:lang w:val="en-GB"/>
        </w:rPr>
        <w:t xml:space="preserve">, </w:t>
      </w:r>
      <w:r w:rsidRPr="00CA09ED">
        <w:rPr>
          <w:color w:val="2F5496" w:themeColor="accent1" w:themeShade="BF"/>
          <w:lang w:val="en-GB"/>
        </w:rPr>
        <w:t>aid for culture and heritage conservation</w:t>
      </w:r>
      <w:r w:rsidR="009C20DB" w:rsidRPr="00CA09ED">
        <w:rPr>
          <w:color w:val="2F5496" w:themeColor="accent1" w:themeShade="BF"/>
          <w:lang w:val="en-GB"/>
        </w:rPr>
        <w:t xml:space="preserve"> </w:t>
      </w:r>
      <w:r w:rsidR="009C20DB" w:rsidRPr="00CA09ED">
        <w:rPr>
          <w:rFonts w:asciiTheme="minorHAnsi" w:hAnsiTheme="minorHAnsi" w:cstheme="minorHAnsi"/>
          <w:color w:val="2F5496" w:themeColor="accent1" w:themeShade="BF"/>
          <w:lang w:val="en-GB"/>
        </w:rPr>
        <w:t>(direct State aid)</w:t>
      </w:r>
      <w:r w:rsidRPr="00CA09ED">
        <w:rPr>
          <w:color w:val="2F5496" w:themeColor="accent1" w:themeShade="BF"/>
          <w:lang w:val="en-GB"/>
        </w:rPr>
        <w:t xml:space="preserve">, </w:t>
      </w:r>
    </w:p>
    <w:p w14:paraId="492FF8A7" w14:textId="4272CEAC" w:rsidR="003F5257" w:rsidRPr="00CA09ED" w:rsidRDefault="00AC6F12" w:rsidP="003F5257">
      <w:pPr>
        <w:pStyle w:val="Akapitzlist"/>
        <w:numPr>
          <w:ilvl w:val="0"/>
          <w:numId w:val="84"/>
        </w:numPr>
        <w:rPr>
          <w:color w:val="2F5496" w:themeColor="accent1" w:themeShade="BF"/>
          <w:lang w:val="en-GB"/>
        </w:rPr>
      </w:pPr>
      <w:r w:rsidRPr="00CA09ED">
        <w:rPr>
          <w:color w:val="2F5496" w:themeColor="accent1" w:themeShade="BF"/>
          <w:lang w:val="en-GB"/>
        </w:rPr>
        <w:t xml:space="preserve"> </w:t>
      </w:r>
      <w:r w:rsidR="00276804">
        <w:fldChar w:fldCharType="begin"/>
      </w:r>
      <w:r w:rsidR="00276804" w:rsidRPr="00276804">
        <w:rPr>
          <w:lang w:val="en-US"/>
        </w:rPr>
        <w:instrText>HYPERLINK "https://lexparency.org/eu/32014R0651/ART_55/"</w:instrText>
      </w:r>
      <w:r w:rsidR="00276804">
        <w:fldChar w:fldCharType="separate"/>
      </w:r>
      <w:r w:rsidR="003F5257" w:rsidRPr="00CA09ED">
        <w:rPr>
          <w:color w:val="2F5496" w:themeColor="accent1" w:themeShade="BF"/>
          <w:lang w:val="en-GB"/>
        </w:rPr>
        <w:t>Article 55 GBER</w:t>
      </w:r>
      <w:r w:rsidR="009C20DB" w:rsidRPr="00CA09ED">
        <w:rPr>
          <w:color w:val="2F5496" w:themeColor="accent1" w:themeShade="BF"/>
          <w:lang w:val="en-GB"/>
        </w:rPr>
        <w:t xml:space="preserve">, </w:t>
      </w:r>
      <w:r w:rsidR="003F5257" w:rsidRPr="00CA09ED">
        <w:rPr>
          <w:color w:val="2F5496" w:themeColor="accent1" w:themeShade="BF"/>
          <w:lang w:val="en-GB"/>
        </w:rPr>
        <w:t>aid for sport and multifunctional recreational infrastructures</w:t>
      </w:r>
      <w:r w:rsidR="00276804">
        <w:rPr>
          <w:color w:val="2F5496" w:themeColor="accent1" w:themeShade="BF"/>
          <w:lang w:val="en-GB"/>
        </w:rPr>
        <w:fldChar w:fldCharType="end"/>
      </w:r>
      <w:r w:rsidR="009C20DB" w:rsidRPr="00CA09ED">
        <w:rPr>
          <w:color w:val="2F5496" w:themeColor="accent1" w:themeShade="BF"/>
          <w:lang w:val="en-GB"/>
        </w:rPr>
        <w:t xml:space="preserve"> </w:t>
      </w:r>
      <w:r w:rsidR="009C20DB" w:rsidRPr="00CA09ED">
        <w:rPr>
          <w:rFonts w:asciiTheme="minorHAnsi" w:hAnsiTheme="minorHAnsi" w:cstheme="minorHAnsi"/>
          <w:color w:val="2F5496" w:themeColor="accent1" w:themeShade="BF"/>
          <w:lang w:val="en-GB"/>
        </w:rPr>
        <w:t>(direct State aid)</w:t>
      </w:r>
      <w:r w:rsidR="003F5257" w:rsidRPr="00CA09ED">
        <w:rPr>
          <w:color w:val="2F5496" w:themeColor="accent1" w:themeShade="BF"/>
          <w:lang w:val="en-GB"/>
        </w:rPr>
        <w:t>,</w:t>
      </w:r>
    </w:p>
    <w:p w14:paraId="7815C03D" w14:textId="6F8EB0E9" w:rsidR="009C20DB" w:rsidRPr="00CA09ED" w:rsidRDefault="00276804" w:rsidP="009C20DB">
      <w:pPr>
        <w:pStyle w:val="Akapitzlist"/>
        <w:numPr>
          <w:ilvl w:val="0"/>
          <w:numId w:val="84"/>
        </w:numPr>
        <w:rPr>
          <w:rFonts w:ascii="Arial" w:hAnsi="Arial" w:cs="Arial"/>
          <w:color w:val="2F5496" w:themeColor="accent1" w:themeShade="BF"/>
          <w:sz w:val="23"/>
          <w:szCs w:val="23"/>
          <w:lang w:val="en-GB"/>
        </w:rPr>
      </w:pPr>
      <w:r>
        <w:fldChar w:fldCharType="begin"/>
      </w:r>
      <w:r w:rsidRPr="00276804">
        <w:rPr>
          <w:lang w:val="en-US"/>
        </w:rPr>
        <w:instrText>HYPERLINK "https://lexparency.org/eu/32014R0651/ART_56/"</w:instrText>
      </w:r>
      <w:r>
        <w:fldChar w:fldCharType="separate"/>
      </w:r>
      <w:r w:rsidR="009C20DB" w:rsidRPr="00CA09ED">
        <w:rPr>
          <w:rFonts w:asciiTheme="minorHAnsi" w:hAnsiTheme="minorHAnsi" w:cstheme="minorBidi"/>
          <w:color w:val="2F5496" w:themeColor="accent1" w:themeShade="BF"/>
          <w:lang w:val="en-GB"/>
        </w:rPr>
        <w:t>Article 56 GBER, investment aid for local infrastructures</w:t>
      </w:r>
      <w:r>
        <w:rPr>
          <w:rFonts w:asciiTheme="minorHAnsi" w:hAnsiTheme="minorHAnsi" w:cstheme="minorBidi"/>
          <w:color w:val="2F5496" w:themeColor="accent1" w:themeShade="BF"/>
          <w:lang w:val="en-GB"/>
        </w:rPr>
        <w:fldChar w:fldCharType="end"/>
      </w:r>
      <w:r w:rsidR="009C20DB" w:rsidRPr="00CA09ED">
        <w:rPr>
          <w:rFonts w:asciiTheme="minorHAnsi" w:hAnsiTheme="minorHAnsi" w:cstheme="minorBidi"/>
          <w:color w:val="2F5496" w:themeColor="accent1" w:themeShade="BF"/>
          <w:lang w:val="en-GB"/>
        </w:rPr>
        <w:t xml:space="preserve"> </w:t>
      </w:r>
      <w:r w:rsidR="009C20DB" w:rsidRPr="00CA09ED">
        <w:rPr>
          <w:rFonts w:asciiTheme="minorHAnsi" w:hAnsiTheme="minorHAnsi" w:cstheme="minorHAnsi"/>
          <w:color w:val="2F5496" w:themeColor="accent1" w:themeShade="BF"/>
          <w:lang w:val="en-GB"/>
        </w:rPr>
        <w:t>(direct State aid)</w:t>
      </w:r>
      <w:r w:rsidR="009C20DB" w:rsidRPr="00CA09ED">
        <w:rPr>
          <w:rFonts w:asciiTheme="minorHAnsi" w:hAnsiTheme="minorHAnsi" w:cstheme="minorBidi"/>
          <w:color w:val="2F5496" w:themeColor="accent1" w:themeShade="BF"/>
          <w:lang w:val="en-GB"/>
        </w:rPr>
        <w:t>.</w:t>
      </w:r>
    </w:p>
    <w:p w14:paraId="09F03933" w14:textId="5062FB5B" w:rsidR="00AC6F12" w:rsidRPr="00CA09ED" w:rsidRDefault="00AC6F12" w:rsidP="00CA09ED">
      <w:pPr>
        <w:spacing w:beforeLines="60" w:before="144" w:afterLines="60" w:after="144" w:line="276" w:lineRule="auto"/>
        <w:ind w:left="0" w:right="0" w:firstLine="0"/>
        <w:rPr>
          <w:rFonts w:asciiTheme="minorHAnsi" w:hAnsiTheme="minorHAnsi" w:cstheme="minorHAnsi"/>
          <w:color w:val="2F5496" w:themeColor="accent1" w:themeShade="BF"/>
          <w:lang w:val="en-GB"/>
        </w:rPr>
      </w:pPr>
    </w:p>
    <w:tbl>
      <w:tblPr>
        <w:tblStyle w:val="Tabela-Siatka"/>
        <w:tblW w:w="0" w:type="auto"/>
        <w:tblLook w:val="04A0" w:firstRow="1" w:lastRow="0" w:firstColumn="1" w:lastColumn="0" w:noHBand="0" w:noVBand="1"/>
      </w:tblPr>
      <w:tblGrid>
        <w:gridCol w:w="8384"/>
      </w:tblGrid>
      <w:tr w:rsidR="00FA02A1" w:rsidRPr="00276804" w14:paraId="55A45A2D" w14:textId="77777777" w:rsidTr="00950D0F">
        <w:tc>
          <w:tcPr>
            <w:tcW w:w="9062" w:type="dxa"/>
          </w:tcPr>
          <w:p w14:paraId="5FCF0E0D" w14:textId="77777777" w:rsidR="00AC6F12" w:rsidRPr="00CA09ED" w:rsidRDefault="00AC6F12" w:rsidP="00950D0F">
            <w:pPr>
              <w:spacing w:beforeLines="60" w:before="144" w:afterLines="60" w:after="144" w:line="276" w:lineRule="auto"/>
              <w:rPr>
                <w:rFonts w:asciiTheme="minorHAnsi" w:hAnsiTheme="minorHAnsi" w:cstheme="minorHAnsi"/>
                <w:b/>
                <w:bCs/>
                <w:color w:val="2F5496" w:themeColor="accent1" w:themeShade="BF"/>
                <w:lang w:val="en-GB"/>
              </w:rPr>
            </w:pPr>
            <w:r w:rsidRPr="00CA09ED">
              <w:rPr>
                <w:rFonts w:asciiTheme="minorHAnsi" w:hAnsiTheme="minorHAnsi" w:cstheme="minorHAnsi"/>
                <w:b/>
                <w:bCs/>
                <w:i/>
                <w:iCs/>
                <w:color w:val="2F5496" w:themeColor="accent1" w:themeShade="BF"/>
                <w:lang w:val="en-GB"/>
              </w:rPr>
              <w:t>NB</w:t>
            </w:r>
            <w:r w:rsidRPr="00CA09ED">
              <w:rPr>
                <w:rFonts w:asciiTheme="minorHAnsi" w:hAnsiTheme="minorHAnsi" w:cstheme="minorHAnsi"/>
                <w:b/>
                <w:bCs/>
                <w:color w:val="2F5496" w:themeColor="accent1" w:themeShade="BF"/>
                <w:lang w:val="en-GB"/>
              </w:rPr>
              <w:t>:</w:t>
            </w:r>
            <w:r w:rsidRPr="00CA09ED">
              <w:rPr>
                <w:rFonts w:asciiTheme="minorHAnsi" w:hAnsiTheme="minorHAnsi" w:cstheme="minorHAnsi"/>
                <w:color w:val="2F5496" w:themeColor="accent1" w:themeShade="BF"/>
                <w:lang w:val="en-GB"/>
              </w:rPr>
              <w:t xml:space="preserve"> </w:t>
            </w:r>
            <w:r w:rsidRPr="00CA09ED">
              <w:rPr>
                <w:rFonts w:asciiTheme="minorHAnsi" w:hAnsiTheme="minorHAnsi" w:cstheme="minorHAnsi"/>
                <w:i/>
                <w:iCs/>
                <w:color w:val="2F5496" w:themeColor="accent1" w:themeShade="BF"/>
                <w:lang w:val="en-GB"/>
              </w:rPr>
              <w:t>De minimis</w:t>
            </w:r>
            <w:r w:rsidRPr="00CA09ED">
              <w:rPr>
                <w:rFonts w:asciiTheme="minorHAnsi" w:hAnsiTheme="minorHAnsi" w:cstheme="minorHAnsi"/>
                <w:color w:val="2F5496" w:themeColor="accent1" w:themeShade="BF"/>
                <w:lang w:val="en-GB"/>
              </w:rPr>
              <w:t xml:space="preserve"> aid constitutes a special category of aid awarded by the state. It is considered that due to its small value, it does not result in distortion of competition on the EU internal market.</w:t>
            </w:r>
          </w:p>
        </w:tc>
      </w:tr>
    </w:tbl>
    <w:p w14:paraId="2C984A21" w14:textId="77777777" w:rsidR="00AC6F12" w:rsidRPr="00CA09ED" w:rsidRDefault="00AC6F12" w:rsidP="00AC6F12">
      <w:pPr>
        <w:spacing w:beforeLines="60" w:before="144" w:afterLines="60" w:after="144" w:line="276" w:lineRule="auto"/>
        <w:rPr>
          <w:rFonts w:asciiTheme="minorHAnsi" w:hAnsiTheme="minorHAnsi" w:cstheme="minorHAnsi"/>
          <w:b/>
          <w:bCs/>
          <w:color w:val="2F5496" w:themeColor="accent1" w:themeShade="BF"/>
          <w:lang w:val="en-GB"/>
        </w:rPr>
      </w:pPr>
      <w:r w:rsidRPr="00CA09ED">
        <w:rPr>
          <w:rFonts w:asciiTheme="minorHAnsi" w:hAnsiTheme="minorHAnsi" w:cstheme="minorHAnsi"/>
          <w:b/>
          <w:bCs/>
          <w:i/>
          <w:iCs/>
          <w:color w:val="2F5496" w:themeColor="accent1" w:themeShade="BF"/>
          <w:lang w:val="en-GB"/>
        </w:rPr>
        <w:t>De minimis</w:t>
      </w:r>
      <w:r w:rsidRPr="00CA09ED">
        <w:rPr>
          <w:rFonts w:asciiTheme="minorHAnsi" w:hAnsiTheme="minorHAnsi" w:cstheme="minorHAnsi"/>
          <w:b/>
          <w:bCs/>
          <w:color w:val="2F5496" w:themeColor="accent1" w:themeShade="BF"/>
          <w:lang w:val="en-GB"/>
        </w:rPr>
        <w:t xml:space="preserve"> aid:</w:t>
      </w:r>
    </w:p>
    <w:p w14:paraId="6960A775" w14:textId="77777777" w:rsidR="00AC6F12" w:rsidRPr="00CA09ED" w:rsidRDefault="00AC6F12" w:rsidP="00AC6F12">
      <w:pPr>
        <w:pStyle w:val="Akapitzlist"/>
        <w:numPr>
          <w:ilvl w:val="0"/>
          <w:numId w:val="85"/>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is available in amounts up to EUR 200,000 (EUR 100,000 for the sector of road freight of goods) from one Member State;</w:t>
      </w:r>
    </w:p>
    <w:p w14:paraId="3C051AAE" w14:textId="77777777" w:rsidR="00AC6F12" w:rsidRPr="00CA09ED" w:rsidRDefault="00AC6F12" w:rsidP="00AC6F12">
      <w:pPr>
        <w:pStyle w:val="Akapitzlist"/>
        <w:numPr>
          <w:ilvl w:val="0"/>
          <w:numId w:val="85"/>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is awarded to the undertaking within the last three fiscal years;</w:t>
      </w:r>
    </w:p>
    <w:p w14:paraId="2ADD639F" w14:textId="77777777" w:rsidR="00AC6F12" w:rsidRPr="00CA09ED" w:rsidRDefault="00AC6F12" w:rsidP="00AC6F12">
      <w:pPr>
        <w:pStyle w:val="Akapitzlist"/>
        <w:numPr>
          <w:ilvl w:val="0"/>
          <w:numId w:val="85"/>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is limited concerning one undertaking (all entities legally influenced by another one are treated as one undertaking). </w:t>
      </w:r>
    </w:p>
    <w:p w14:paraId="0A439F82"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Restriction to </w:t>
      </w:r>
      <w:r w:rsidRPr="00CA09ED">
        <w:rPr>
          <w:rFonts w:asciiTheme="minorHAnsi" w:hAnsiTheme="minorHAnsi" w:cstheme="minorHAnsi"/>
          <w:i/>
          <w:iCs/>
          <w:color w:val="2F5496" w:themeColor="accent1" w:themeShade="BF"/>
          <w:lang w:val="en-GB"/>
        </w:rPr>
        <w:t>de minimis</w:t>
      </w:r>
      <w:r w:rsidRPr="00CA09ED">
        <w:rPr>
          <w:rFonts w:asciiTheme="minorHAnsi" w:hAnsiTheme="minorHAnsi" w:cstheme="minorHAnsi"/>
          <w:color w:val="2F5496" w:themeColor="accent1" w:themeShade="BF"/>
          <w:lang w:val="en-GB"/>
        </w:rPr>
        <w:t xml:space="preserve"> aid granted based on regulation 1407/2013:</w:t>
      </w:r>
    </w:p>
    <w:p w14:paraId="5F4B0269" w14:textId="77777777" w:rsidR="00AC6F12" w:rsidRPr="00CA09ED" w:rsidRDefault="00AC6F12" w:rsidP="00AC6F12">
      <w:pPr>
        <w:pStyle w:val="Akapitzlist"/>
        <w:numPr>
          <w:ilvl w:val="0"/>
          <w:numId w:val="91"/>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cannot be awarded to undertakings active </w:t>
      </w:r>
      <w:r w:rsidRPr="00CA09ED">
        <w:rPr>
          <w:rFonts w:asciiTheme="minorHAnsi" w:hAnsiTheme="minorHAnsi" w:cstheme="minorHAnsi"/>
          <w:color w:val="2F5496" w:themeColor="accent1" w:themeShade="BF"/>
          <w:lang w:val="en-US"/>
        </w:rPr>
        <w:t>in the sectors of primary production of agricultural products, fishery, and aquaculture;</w:t>
      </w:r>
      <w:r w:rsidRPr="00CA09ED">
        <w:rPr>
          <w:rStyle w:val="Odwoanieprzypisudolnego"/>
          <w:rFonts w:asciiTheme="minorHAnsi" w:hAnsiTheme="minorHAnsi" w:cstheme="minorHAnsi"/>
          <w:color w:val="2F5496" w:themeColor="accent1" w:themeShade="BF"/>
          <w:lang w:val="en-US"/>
        </w:rPr>
        <w:footnoteReference w:id="30"/>
      </w:r>
    </w:p>
    <w:p w14:paraId="5BA85B39" w14:textId="77777777" w:rsidR="00AC6F12" w:rsidRPr="00CA09ED" w:rsidRDefault="00AC6F12" w:rsidP="00AC6F12">
      <w:pPr>
        <w:pStyle w:val="Akapitzlist"/>
        <w:numPr>
          <w:ilvl w:val="0"/>
          <w:numId w:val="91"/>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lastRenderedPageBreak/>
        <w:t xml:space="preserve">cannot </w:t>
      </w:r>
      <w:r w:rsidRPr="00CA09ED">
        <w:rPr>
          <w:rFonts w:asciiTheme="minorHAnsi" w:hAnsiTheme="minorHAnsi" w:cstheme="minorHAnsi"/>
          <w:color w:val="2F5496" w:themeColor="accent1" w:themeShade="BF"/>
          <w:lang w:val="en-US"/>
        </w:rPr>
        <w:t>be used for the acquisition of road freight transport vehicles;</w:t>
      </w:r>
    </w:p>
    <w:p w14:paraId="64C074D1" w14:textId="77777777" w:rsidR="00AC6F12" w:rsidRPr="00CA09ED" w:rsidRDefault="00AC6F12" w:rsidP="00AC6F12">
      <w:pPr>
        <w:pStyle w:val="Akapitzlist"/>
        <w:numPr>
          <w:ilvl w:val="0"/>
          <w:numId w:val="91"/>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cannot be cumulated with any other State aid given towards the same eligible costs if it means that due to such cumulation, the maximum intensity of aid granted under the GBER is exceeded.</w:t>
      </w:r>
    </w:p>
    <w:p w14:paraId="464E7155" w14:textId="3BFDC651"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The decision on awarding State aid and </w:t>
      </w:r>
      <w:r w:rsidRPr="00CA09ED">
        <w:rPr>
          <w:rFonts w:asciiTheme="minorHAnsi" w:hAnsiTheme="minorHAnsi" w:cstheme="minorHAnsi"/>
          <w:i/>
          <w:iCs/>
          <w:color w:val="2F5496" w:themeColor="accent1" w:themeShade="BF"/>
          <w:lang w:val="en-GB"/>
        </w:rPr>
        <w:t>de minimis</w:t>
      </w:r>
      <w:r w:rsidRPr="00CA09ED">
        <w:rPr>
          <w:rFonts w:asciiTheme="minorHAnsi" w:hAnsiTheme="minorHAnsi" w:cstheme="minorHAnsi"/>
          <w:color w:val="2F5496" w:themeColor="accent1" w:themeShade="BF"/>
          <w:lang w:val="en-GB"/>
        </w:rPr>
        <w:t xml:space="preserve"> aid is taken by signing the Subsidy Contract.</w:t>
      </w:r>
    </w:p>
    <w:tbl>
      <w:tblPr>
        <w:tblStyle w:val="Tabela-Siatka"/>
        <w:tblpPr w:leftFromText="141" w:rightFromText="141" w:vertAnchor="text" w:tblpY="195"/>
        <w:tblW w:w="0" w:type="auto"/>
        <w:tblLook w:val="04A0" w:firstRow="1" w:lastRow="0" w:firstColumn="1" w:lastColumn="0" w:noHBand="0" w:noVBand="1"/>
      </w:tblPr>
      <w:tblGrid>
        <w:gridCol w:w="8384"/>
      </w:tblGrid>
      <w:tr w:rsidR="00FA02A1" w:rsidRPr="00276804" w14:paraId="7733A367" w14:textId="77777777" w:rsidTr="00950D0F">
        <w:tc>
          <w:tcPr>
            <w:tcW w:w="9062" w:type="dxa"/>
          </w:tcPr>
          <w:p w14:paraId="595DD368" w14:textId="77777777" w:rsidR="00AC6F12" w:rsidRPr="00CA09ED" w:rsidRDefault="00AC6F12" w:rsidP="00950D0F">
            <w:pPr>
              <w:spacing w:beforeLines="60" w:before="144" w:afterLines="60" w:after="144" w:line="276" w:lineRule="auto"/>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GB"/>
              </w:rPr>
              <w:t xml:space="preserve">State aid and </w:t>
            </w:r>
            <w:r w:rsidRPr="00CA09ED">
              <w:rPr>
                <w:rFonts w:asciiTheme="minorHAnsi" w:hAnsiTheme="minorHAnsi" w:cstheme="minorHAnsi"/>
                <w:i/>
                <w:iCs/>
                <w:color w:val="2F5496" w:themeColor="accent1" w:themeShade="BF"/>
                <w:lang w:val="en-GB"/>
              </w:rPr>
              <w:t>de minimis</w:t>
            </w:r>
            <w:r w:rsidRPr="00CA09ED">
              <w:rPr>
                <w:rFonts w:asciiTheme="minorHAnsi" w:hAnsiTheme="minorHAnsi" w:cstheme="minorHAnsi"/>
                <w:color w:val="2F5496" w:themeColor="accent1" w:themeShade="BF"/>
                <w:lang w:val="en-GB"/>
              </w:rPr>
              <w:t xml:space="preserve"> aid </w:t>
            </w:r>
            <w:r w:rsidRPr="00CA09ED">
              <w:rPr>
                <w:rFonts w:asciiTheme="minorHAnsi" w:hAnsiTheme="minorHAnsi" w:cstheme="minorHAnsi"/>
                <w:b/>
                <w:bCs/>
                <w:color w:val="2F5496" w:themeColor="accent1" w:themeShade="BF"/>
                <w:lang w:val="en-GB"/>
              </w:rPr>
              <w:t>can be awarded directly</w:t>
            </w:r>
            <w:r w:rsidRPr="00CA09ED">
              <w:rPr>
                <w:rFonts w:asciiTheme="minorHAnsi" w:hAnsiTheme="minorHAnsi" w:cstheme="minorHAnsi"/>
                <w:color w:val="2F5496" w:themeColor="accent1" w:themeShade="BF"/>
                <w:lang w:val="en-GB"/>
              </w:rPr>
              <w:t xml:space="preserve"> by the Managing Authority, or </w:t>
            </w:r>
            <w:r w:rsidRPr="00CA09ED">
              <w:rPr>
                <w:rFonts w:asciiTheme="minorHAnsi" w:hAnsiTheme="minorHAnsi" w:cstheme="minorHAnsi"/>
                <w:b/>
                <w:bCs/>
                <w:color w:val="2F5496" w:themeColor="accent1" w:themeShade="BF"/>
                <w:lang w:val="en-GB"/>
              </w:rPr>
              <w:t>indirectly</w:t>
            </w:r>
            <w:r w:rsidRPr="00CA09ED">
              <w:rPr>
                <w:rFonts w:asciiTheme="minorHAnsi" w:hAnsiTheme="minorHAnsi" w:cstheme="minorHAnsi"/>
                <w:color w:val="2F5496" w:themeColor="accent1" w:themeShade="BF"/>
                <w:lang w:val="en-GB"/>
              </w:rPr>
              <w:t xml:space="preserve"> by the project partner to the final recipient (an undertaking conducting economic activity in compliance with the definition of State aid</w:t>
            </w:r>
            <w:r w:rsidRPr="00CA09ED">
              <w:rPr>
                <w:rStyle w:val="Odwoanieprzypisudolnego"/>
                <w:rFonts w:asciiTheme="minorHAnsi" w:hAnsiTheme="minorHAnsi" w:cstheme="minorHAnsi"/>
                <w:color w:val="2F5496" w:themeColor="accent1" w:themeShade="BF"/>
                <w:lang w:val="en-GB"/>
              </w:rPr>
              <w:footnoteReference w:id="31"/>
            </w:r>
            <w:r w:rsidRPr="00CA09ED">
              <w:rPr>
                <w:rFonts w:asciiTheme="minorHAnsi" w:hAnsiTheme="minorHAnsi" w:cstheme="minorHAnsi"/>
                <w:color w:val="2F5496" w:themeColor="accent1" w:themeShade="BF"/>
                <w:lang w:val="en-GB"/>
              </w:rPr>
              <w:t>). Indirect aid includes, e.g., participation in a training or workshops implemented within a project. In these workshops, a benefit (e.g., specific knowledge, skills or rights, licences) is received not by the project partner but by the final recipient in the project. The so-called final recipient</w:t>
            </w:r>
            <w:r w:rsidRPr="00CA09ED">
              <w:rPr>
                <w:rFonts w:asciiTheme="minorHAnsi" w:hAnsiTheme="minorHAnsi" w:cstheme="minorHAnsi"/>
                <w:color w:val="2F5496" w:themeColor="accent1" w:themeShade="BF"/>
                <w:lang w:val="en-US"/>
              </w:rPr>
              <w:t xml:space="preserve"> receives economic advantage which would have to be paid for under normal market conditions.</w:t>
            </w:r>
          </w:p>
          <w:p w14:paraId="0B9DC9D5" w14:textId="77777777" w:rsidR="0068702A" w:rsidRPr="00CA09ED" w:rsidRDefault="0068702A" w:rsidP="00950D0F">
            <w:pPr>
              <w:spacing w:beforeLines="60" w:before="144" w:afterLines="60" w:after="144" w:line="276" w:lineRule="auto"/>
              <w:rPr>
                <w:rFonts w:asciiTheme="minorHAnsi" w:hAnsiTheme="minorHAnsi" w:cstheme="minorHAnsi"/>
                <w:b/>
                <w:bCs/>
                <w:color w:val="2F5496" w:themeColor="accent1" w:themeShade="BF"/>
                <w:lang w:val="en-US"/>
              </w:rPr>
            </w:pPr>
          </w:p>
          <w:p w14:paraId="4A5EA9F0" w14:textId="19BF2AEF" w:rsidR="0068702A" w:rsidRPr="00CA09ED" w:rsidRDefault="0068702A" w:rsidP="00950D0F">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b/>
                <w:bCs/>
                <w:color w:val="2F5496" w:themeColor="accent1" w:themeShade="BF"/>
                <w:lang w:val="en-US"/>
              </w:rPr>
              <w:t>NOTE: Indirect aid refer</w:t>
            </w:r>
            <w:r w:rsidR="00A053FF" w:rsidRPr="00CA09ED">
              <w:rPr>
                <w:rFonts w:asciiTheme="minorHAnsi" w:hAnsiTheme="minorHAnsi" w:cstheme="minorHAnsi"/>
                <w:b/>
                <w:bCs/>
                <w:color w:val="2F5496" w:themeColor="accent1" w:themeShade="BF"/>
                <w:lang w:val="en-US"/>
              </w:rPr>
              <w:t>s</w:t>
            </w:r>
            <w:r w:rsidRPr="00CA09ED">
              <w:rPr>
                <w:rFonts w:asciiTheme="minorHAnsi" w:hAnsiTheme="minorHAnsi" w:cstheme="minorHAnsi"/>
                <w:b/>
                <w:bCs/>
                <w:color w:val="2F5496" w:themeColor="accent1" w:themeShade="BF"/>
                <w:lang w:val="en-US"/>
              </w:rPr>
              <w:t xml:space="preserve"> to the Polish partners only!</w:t>
            </w:r>
          </w:p>
        </w:tc>
      </w:tr>
    </w:tbl>
    <w:p w14:paraId="181E4545" w14:textId="0CE82ED6" w:rsidR="00AC6F12" w:rsidRPr="00CA09ED" w:rsidRDefault="00AC6F12" w:rsidP="00AC6F12">
      <w:pPr>
        <w:pStyle w:val="Nagwek3"/>
        <w:spacing w:beforeLines="60" w:before="144" w:afterLines="60" w:after="144" w:line="276" w:lineRule="auto"/>
        <w:rPr>
          <w:rFonts w:asciiTheme="minorHAnsi" w:hAnsiTheme="minorHAnsi" w:cstheme="minorHAnsi"/>
          <w:color w:val="2F5496" w:themeColor="accent1" w:themeShade="BF"/>
          <w:sz w:val="22"/>
          <w:lang w:val="en-GB"/>
        </w:rPr>
      </w:pPr>
      <w:bookmarkStart w:id="53" w:name="_Toc122434521"/>
      <w:r w:rsidRPr="00CA09ED">
        <w:rPr>
          <w:rFonts w:asciiTheme="minorHAnsi" w:hAnsiTheme="minorHAnsi" w:cstheme="minorHAnsi"/>
          <w:color w:val="2F5496" w:themeColor="accent1" w:themeShade="BF"/>
          <w:sz w:val="22"/>
          <w:lang w:val="en-GB"/>
        </w:rPr>
        <w:t>Intensity level of aid</w:t>
      </w:r>
      <w:bookmarkEnd w:id="53"/>
    </w:p>
    <w:p w14:paraId="5C542F06" w14:textId="5B1339E5"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The intensity level is the maximum amount of all cumulated public funding (e.g.</w:t>
      </w:r>
      <w:r w:rsidR="0068702A" w:rsidRPr="00CA09ED">
        <w:rPr>
          <w:rFonts w:asciiTheme="minorHAnsi" w:hAnsiTheme="minorHAnsi" w:cstheme="minorHAnsi"/>
          <w:color w:val="2F5496" w:themeColor="accent1" w:themeShade="BF"/>
          <w:lang w:val="en-US"/>
        </w:rPr>
        <w:t xml:space="preserve"> </w:t>
      </w:r>
      <w:r w:rsidRPr="00CA09ED">
        <w:rPr>
          <w:rFonts w:asciiTheme="minorHAnsi" w:hAnsiTheme="minorHAnsi" w:cstheme="minorHAnsi"/>
          <w:color w:val="2F5496" w:themeColor="accent1" w:themeShade="BF"/>
          <w:lang w:val="en-US"/>
        </w:rPr>
        <w:t xml:space="preserve">State aid and </w:t>
      </w:r>
      <w:r w:rsidRPr="00CA09ED">
        <w:rPr>
          <w:rFonts w:asciiTheme="minorHAnsi" w:hAnsiTheme="minorHAnsi" w:cstheme="minorHAnsi"/>
          <w:i/>
          <w:iCs/>
          <w:color w:val="2F5496" w:themeColor="accent1" w:themeShade="BF"/>
          <w:lang w:val="en-US"/>
        </w:rPr>
        <w:t xml:space="preserve">de minimis </w:t>
      </w:r>
      <w:r w:rsidRPr="00CA09ED">
        <w:rPr>
          <w:rFonts w:asciiTheme="minorHAnsi" w:hAnsiTheme="minorHAnsi" w:cstheme="minorHAnsi"/>
          <w:color w:val="2F5496" w:themeColor="accent1" w:themeShade="BF"/>
          <w:lang w:val="en-US"/>
        </w:rPr>
        <w:t>aid) that a project is permitted to receive in relation to the project budget (the same eligible expenditures). This amount is expressed as a percentage. Breaching the limit may mean that any State aid given in excess of the permissible amount must be returned.</w:t>
      </w:r>
    </w:p>
    <w:p w14:paraId="249CD38C"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 xml:space="preserve">Cumulation of State aid with the maximum aid intensity and </w:t>
      </w:r>
      <w:r w:rsidRPr="00CA09ED">
        <w:rPr>
          <w:rFonts w:asciiTheme="minorHAnsi" w:hAnsiTheme="minorHAnsi" w:cstheme="minorHAnsi"/>
          <w:i/>
          <w:iCs/>
          <w:color w:val="2F5496" w:themeColor="accent1" w:themeShade="BF"/>
          <w:lang w:val="en-US"/>
        </w:rPr>
        <w:t>de minimis</w:t>
      </w:r>
      <w:r w:rsidRPr="00CA09ED">
        <w:rPr>
          <w:rFonts w:asciiTheme="minorHAnsi" w:hAnsiTheme="minorHAnsi" w:cstheme="minorHAnsi"/>
          <w:color w:val="2F5496" w:themeColor="accent1" w:themeShade="BF"/>
          <w:lang w:val="en-US"/>
        </w:rPr>
        <w:t xml:space="preserve"> aid is possible in the project only when those different aid measures concern different identifiable eligible expenditures.</w:t>
      </w:r>
      <w:r w:rsidRPr="00CA09ED">
        <w:rPr>
          <w:rStyle w:val="Odwoanieprzypisudolnego"/>
          <w:rFonts w:asciiTheme="minorHAnsi" w:hAnsiTheme="minorHAnsi" w:cstheme="minorHAnsi"/>
          <w:color w:val="2F5496" w:themeColor="accent1" w:themeShade="BF"/>
          <w:lang w:val="en-US"/>
        </w:rPr>
        <w:footnoteReference w:id="32"/>
      </w:r>
    </w:p>
    <w:p w14:paraId="524E741E" w14:textId="496F6D2F" w:rsidR="00AC6F12" w:rsidRPr="00CA09ED" w:rsidRDefault="00AC6F12" w:rsidP="00CA09ED">
      <w:pPr>
        <w:pStyle w:val="Nagwek3"/>
        <w:numPr>
          <w:ilvl w:val="0"/>
          <w:numId w:val="0"/>
        </w:numPr>
        <w:spacing w:beforeLines="60" w:before="144" w:afterLines="60" w:after="144" w:line="276" w:lineRule="auto"/>
        <w:rPr>
          <w:rFonts w:asciiTheme="minorHAnsi" w:hAnsiTheme="minorHAnsi" w:cstheme="minorHAnsi"/>
          <w:color w:val="2F5496" w:themeColor="accent1" w:themeShade="BF"/>
          <w:sz w:val="22"/>
          <w:lang w:val="en-GB"/>
        </w:rPr>
      </w:pPr>
      <w:bookmarkStart w:id="54" w:name="_Toc122434522"/>
      <w:r w:rsidRPr="00CA09ED">
        <w:rPr>
          <w:rFonts w:asciiTheme="minorHAnsi" w:hAnsiTheme="minorHAnsi" w:cstheme="minorHAnsi"/>
          <w:i/>
          <w:iCs/>
          <w:color w:val="2F5496" w:themeColor="accent1" w:themeShade="BF"/>
          <w:sz w:val="22"/>
          <w:lang w:val="en-GB"/>
        </w:rPr>
        <w:t>De minimis</w:t>
      </w:r>
      <w:r w:rsidRPr="00CA09ED">
        <w:rPr>
          <w:rFonts w:asciiTheme="minorHAnsi" w:hAnsiTheme="minorHAnsi" w:cstheme="minorHAnsi"/>
          <w:color w:val="2F5496" w:themeColor="accent1" w:themeShade="BF"/>
          <w:sz w:val="22"/>
          <w:lang w:val="en-GB"/>
        </w:rPr>
        <w:t xml:space="preserve"> aid and its cumulation</w:t>
      </w:r>
      <w:bookmarkEnd w:id="54"/>
    </w:p>
    <w:p w14:paraId="26C97C5D" w14:textId="363AAC2C"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 xml:space="preserve">Project partners </w:t>
      </w:r>
      <w:r w:rsidR="008A103E" w:rsidRPr="00CA09ED">
        <w:rPr>
          <w:rFonts w:asciiTheme="minorHAnsi" w:hAnsiTheme="minorHAnsi" w:cstheme="minorHAnsi"/>
          <w:b/>
          <w:bCs/>
          <w:color w:val="2F5496" w:themeColor="accent1" w:themeShade="BF"/>
          <w:lang w:val="en-GB"/>
        </w:rPr>
        <w:t>from</w:t>
      </w:r>
      <w:r w:rsidRPr="00CA09ED">
        <w:rPr>
          <w:rFonts w:asciiTheme="minorHAnsi" w:hAnsiTheme="minorHAnsi" w:cstheme="minorHAnsi"/>
          <w:b/>
          <w:bCs/>
          <w:color w:val="2F5496" w:themeColor="accent1" w:themeShade="BF"/>
          <w:lang w:val="en-GB"/>
        </w:rPr>
        <w:t xml:space="preserve"> the territory</w:t>
      </w:r>
      <w:r w:rsidRPr="00CA09ED">
        <w:rPr>
          <w:rFonts w:asciiTheme="minorHAnsi" w:hAnsiTheme="minorHAnsi" w:cstheme="minorHAnsi"/>
          <w:color w:val="2F5496" w:themeColor="accent1" w:themeShade="BF"/>
          <w:lang w:val="en-US"/>
        </w:rPr>
        <w:t xml:space="preserve"> of </w:t>
      </w:r>
      <w:r w:rsidR="008A103E" w:rsidRPr="00CA09ED">
        <w:rPr>
          <w:rFonts w:asciiTheme="minorHAnsi" w:hAnsiTheme="minorHAnsi" w:cstheme="minorHAnsi"/>
          <w:color w:val="2F5496" w:themeColor="accent1" w:themeShade="BF"/>
          <w:lang w:val="en-US"/>
        </w:rPr>
        <w:t>Ukraine</w:t>
      </w:r>
      <w:r w:rsidRPr="00CA09ED">
        <w:rPr>
          <w:rFonts w:asciiTheme="minorHAnsi" w:hAnsiTheme="minorHAnsi" w:cstheme="minorHAnsi"/>
          <w:color w:val="2F5496" w:themeColor="accent1" w:themeShade="BF"/>
          <w:lang w:val="en-US"/>
        </w:rPr>
        <w:t>:</w:t>
      </w:r>
    </w:p>
    <w:p w14:paraId="1AB4D0FB" w14:textId="77777777" w:rsidR="00AC6F12" w:rsidRPr="00CA09ED" w:rsidRDefault="00AC6F12" w:rsidP="00AC6F12">
      <w:pPr>
        <w:pStyle w:val="Tekstkomentarza"/>
        <w:numPr>
          <w:ilvl w:val="0"/>
          <w:numId w:val="89"/>
        </w:numPr>
        <w:spacing w:beforeLines="60" w:before="144" w:afterLines="60" w:after="144" w:line="276" w:lineRule="auto"/>
        <w:ind w:right="0"/>
        <w:rPr>
          <w:rFonts w:asciiTheme="minorHAnsi" w:hAnsiTheme="minorHAnsi" w:cstheme="minorHAnsi"/>
          <w:color w:val="2F5496" w:themeColor="accent1" w:themeShade="BF"/>
          <w:sz w:val="22"/>
          <w:szCs w:val="22"/>
          <w:lang w:val="en-US"/>
        </w:rPr>
      </w:pPr>
      <w:r w:rsidRPr="00CA09ED">
        <w:rPr>
          <w:rFonts w:asciiTheme="minorHAnsi" w:hAnsiTheme="minorHAnsi" w:cstheme="minorHAnsi"/>
          <w:color w:val="2F5496" w:themeColor="accent1" w:themeShade="BF"/>
          <w:sz w:val="22"/>
          <w:szCs w:val="22"/>
          <w:lang w:val="en-US"/>
        </w:rPr>
        <w:t xml:space="preserve">can receive </w:t>
      </w:r>
      <w:r w:rsidRPr="00CA09ED">
        <w:rPr>
          <w:rFonts w:asciiTheme="minorHAnsi" w:hAnsiTheme="minorHAnsi" w:cstheme="minorHAnsi"/>
          <w:i/>
          <w:iCs/>
          <w:color w:val="2F5496" w:themeColor="accent1" w:themeShade="BF"/>
          <w:sz w:val="22"/>
          <w:szCs w:val="22"/>
          <w:lang w:val="en-US"/>
        </w:rPr>
        <w:t>de minimis</w:t>
      </w:r>
      <w:r w:rsidRPr="00CA09ED">
        <w:rPr>
          <w:rFonts w:asciiTheme="minorHAnsi" w:hAnsiTheme="minorHAnsi" w:cstheme="minorHAnsi"/>
          <w:color w:val="2F5496" w:themeColor="accent1" w:themeShade="BF"/>
          <w:sz w:val="22"/>
          <w:szCs w:val="22"/>
          <w:lang w:val="en-US"/>
        </w:rPr>
        <w:t xml:space="preserve"> aid from the Managing Authority provided that they have not exceeded the limit of EUR 200,000 in the period of the last 3 fiscal years (within ERDF co-financing). They can also use </w:t>
      </w:r>
      <w:r w:rsidRPr="00CA09ED">
        <w:rPr>
          <w:rFonts w:asciiTheme="minorHAnsi" w:hAnsiTheme="minorHAnsi" w:cstheme="minorHAnsi"/>
          <w:i/>
          <w:iCs/>
          <w:color w:val="2F5496" w:themeColor="accent1" w:themeShade="BF"/>
          <w:sz w:val="22"/>
          <w:szCs w:val="22"/>
          <w:lang w:val="en-US"/>
        </w:rPr>
        <w:t>de minimis</w:t>
      </w:r>
      <w:r w:rsidRPr="00CA09ED">
        <w:rPr>
          <w:rFonts w:asciiTheme="minorHAnsi" w:hAnsiTheme="minorHAnsi" w:cstheme="minorHAnsi"/>
          <w:color w:val="2F5496" w:themeColor="accent1" w:themeShade="BF"/>
          <w:sz w:val="22"/>
          <w:szCs w:val="22"/>
          <w:lang w:val="en-US"/>
        </w:rPr>
        <w:t xml:space="preserve"> aid to cover their own contribution to a project if it is awarded by state institutions from their country of origin;</w:t>
      </w:r>
    </w:p>
    <w:p w14:paraId="25C1F4D1" w14:textId="77777777" w:rsidR="00AC6F12" w:rsidRPr="00CA09ED" w:rsidRDefault="00AC6F12" w:rsidP="00AC6F12">
      <w:pPr>
        <w:pStyle w:val="Tekstkomentarza"/>
        <w:numPr>
          <w:ilvl w:val="0"/>
          <w:numId w:val="89"/>
        </w:numPr>
        <w:spacing w:beforeLines="60" w:before="144" w:afterLines="60" w:after="144" w:line="276" w:lineRule="auto"/>
        <w:ind w:right="0"/>
        <w:rPr>
          <w:rFonts w:asciiTheme="minorHAnsi" w:hAnsiTheme="minorHAnsi" w:cstheme="minorHAnsi"/>
          <w:color w:val="2F5496" w:themeColor="accent1" w:themeShade="BF"/>
          <w:sz w:val="22"/>
          <w:szCs w:val="22"/>
          <w:lang w:val="en-US"/>
        </w:rPr>
      </w:pPr>
      <w:r w:rsidRPr="00CA09ED">
        <w:rPr>
          <w:rFonts w:asciiTheme="minorHAnsi" w:hAnsiTheme="minorHAnsi" w:cstheme="minorHAnsi"/>
          <w:i/>
          <w:iCs/>
          <w:color w:val="2F5496" w:themeColor="accent1" w:themeShade="BF"/>
          <w:sz w:val="22"/>
          <w:szCs w:val="22"/>
          <w:lang w:val="en-US"/>
        </w:rPr>
        <w:lastRenderedPageBreak/>
        <w:t>de minimis</w:t>
      </w:r>
      <w:r w:rsidRPr="00CA09ED">
        <w:rPr>
          <w:rFonts w:asciiTheme="minorHAnsi" w:hAnsiTheme="minorHAnsi" w:cstheme="minorHAnsi"/>
          <w:color w:val="2F5496" w:themeColor="accent1" w:themeShade="BF"/>
          <w:sz w:val="22"/>
          <w:szCs w:val="22"/>
          <w:lang w:val="en-US"/>
        </w:rPr>
        <w:t xml:space="preserve"> aid awarded in Poland and in a partner’s own country do not cumulate.</w:t>
      </w:r>
    </w:p>
    <w:p w14:paraId="1CD9C248" w14:textId="77777777" w:rsidR="00AC6F12" w:rsidRPr="00CA09ED" w:rsidRDefault="00AC6F12" w:rsidP="00AC6F12">
      <w:pPr>
        <w:pStyle w:val="Tekstkomentarza"/>
        <w:spacing w:beforeLines="60" w:before="144" w:afterLines="60" w:after="144" w:line="276" w:lineRule="auto"/>
        <w:rPr>
          <w:rFonts w:asciiTheme="minorHAnsi" w:hAnsiTheme="minorHAnsi" w:cstheme="minorHAnsi"/>
          <w:color w:val="2F5496" w:themeColor="accent1" w:themeShade="BF"/>
          <w:sz w:val="22"/>
          <w:szCs w:val="22"/>
          <w:lang w:val="en-US"/>
        </w:rPr>
      </w:pPr>
      <w:r w:rsidRPr="00CA09ED">
        <w:rPr>
          <w:rFonts w:asciiTheme="minorHAnsi" w:hAnsiTheme="minorHAnsi" w:cstheme="minorHAnsi"/>
          <w:color w:val="2F5496" w:themeColor="accent1" w:themeShade="BF"/>
          <w:sz w:val="22"/>
          <w:szCs w:val="22"/>
          <w:lang w:val="en-US"/>
        </w:rPr>
        <w:t xml:space="preserve">Partners from the </w:t>
      </w:r>
      <w:r w:rsidRPr="00CA09ED">
        <w:rPr>
          <w:rFonts w:asciiTheme="minorHAnsi" w:hAnsiTheme="minorHAnsi" w:cstheme="minorHAnsi"/>
          <w:b/>
          <w:bCs/>
          <w:color w:val="2F5496" w:themeColor="accent1" w:themeShade="BF"/>
          <w:sz w:val="22"/>
          <w:szCs w:val="22"/>
          <w:lang w:val="en-GB"/>
        </w:rPr>
        <w:t>territory of Poland</w:t>
      </w:r>
      <w:r w:rsidRPr="00CA09ED">
        <w:rPr>
          <w:rFonts w:asciiTheme="minorHAnsi" w:hAnsiTheme="minorHAnsi" w:cstheme="minorHAnsi"/>
          <w:color w:val="2F5496" w:themeColor="accent1" w:themeShade="BF"/>
          <w:sz w:val="22"/>
          <w:szCs w:val="22"/>
          <w:lang w:val="en-US"/>
        </w:rPr>
        <w:t>:</w:t>
      </w:r>
    </w:p>
    <w:p w14:paraId="68FEFB27" w14:textId="77777777" w:rsidR="00AC6F12" w:rsidRPr="00CA09ED" w:rsidRDefault="00AC6F12" w:rsidP="00AC6F12">
      <w:pPr>
        <w:pStyle w:val="Tekstkomentarza"/>
        <w:numPr>
          <w:ilvl w:val="0"/>
          <w:numId w:val="90"/>
        </w:numPr>
        <w:spacing w:beforeLines="60" w:before="144" w:afterLines="60" w:after="144" w:line="276" w:lineRule="auto"/>
        <w:ind w:right="0"/>
        <w:rPr>
          <w:rFonts w:asciiTheme="minorHAnsi" w:hAnsiTheme="minorHAnsi" w:cstheme="minorHAnsi"/>
          <w:color w:val="2F5496" w:themeColor="accent1" w:themeShade="BF"/>
          <w:sz w:val="22"/>
          <w:szCs w:val="22"/>
          <w:lang w:val="en-US"/>
        </w:rPr>
      </w:pPr>
      <w:r w:rsidRPr="00CA09ED">
        <w:rPr>
          <w:rFonts w:asciiTheme="minorHAnsi" w:hAnsiTheme="minorHAnsi" w:cstheme="minorHAnsi"/>
          <w:color w:val="2F5496" w:themeColor="accent1" w:themeShade="BF"/>
          <w:sz w:val="22"/>
          <w:szCs w:val="22"/>
          <w:lang w:val="en-US"/>
        </w:rPr>
        <w:t xml:space="preserve">can receive </w:t>
      </w:r>
      <w:r w:rsidRPr="00CA09ED">
        <w:rPr>
          <w:rFonts w:asciiTheme="minorHAnsi" w:hAnsiTheme="minorHAnsi" w:cstheme="minorHAnsi"/>
          <w:i/>
          <w:iCs/>
          <w:color w:val="2F5496" w:themeColor="accent1" w:themeShade="BF"/>
          <w:sz w:val="22"/>
          <w:szCs w:val="22"/>
          <w:lang w:val="en-US"/>
        </w:rPr>
        <w:t>de minimis</w:t>
      </w:r>
      <w:r w:rsidRPr="00CA09ED">
        <w:rPr>
          <w:rFonts w:asciiTheme="minorHAnsi" w:hAnsiTheme="minorHAnsi" w:cstheme="minorHAnsi"/>
          <w:color w:val="2F5496" w:themeColor="accent1" w:themeShade="BF"/>
          <w:sz w:val="22"/>
          <w:szCs w:val="22"/>
          <w:lang w:val="en-US"/>
        </w:rPr>
        <w:t xml:space="preserve"> aid from the managing authority provided that they have not exceeded the limit of EUR 200,000 in the period of the 3 last fiscal years (within ERDF co-financing). If the partner receives additional assistance from a public body to cover the amount of its national contribution to the project, e.g., in the form of a national grant, under these circumstances: </w:t>
      </w:r>
    </w:p>
    <w:p w14:paraId="18F5ED73" w14:textId="77777777" w:rsidR="00AC6F12" w:rsidRPr="00CA09ED" w:rsidRDefault="00AC6F12" w:rsidP="00AC6F12">
      <w:pPr>
        <w:pStyle w:val="Tekstkomentarza"/>
        <w:numPr>
          <w:ilvl w:val="3"/>
          <w:numId w:val="88"/>
        </w:numPr>
        <w:tabs>
          <w:tab w:val="clear" w:pos="2880"/>
        </w:tabs>
        <w:spacing w:beforeLines="60" w:before="144" w:afterLines="60" w:after="144" w:line="276" w:lineRule="auto"/>
        <w:ind w:left="1718" w:right="0" w:hanging="357"/>
        <w:rPr>
          <w:rFonts w:asciiTheme="minorHAnsi" w:hAnsiTheme="minorHAnsi" w:cstheme="minorHAnsi"/>
          <w:color w:val="2F5496" w:themeColor="accent1" w:themeShade="BF"/>
          <w:sz w:val="22"/>
          <w:szCs w:val="22"/>
          <w:lang w:val="en-US"/>
        </w:rPr>
      </w:pPr>
      <w:r w:rsidRPr="00CA09ED">
        <w:rPr>
          <w:rFonts w:asciiTheme="minorHAnsi" w:hAnsiTheme="minorHAnsi" w:cstheme="minorHAnsi"/>
          <w:color w:val="2F5496" w:themeColor="accent1" w:themeShade="BF"/>
          <w:sz w:val="22"/>
          <w:szCs w:val="22"/>
          <w:lang w:val="en-US"/>
        </w:rPr>
        <w:t xml:space="preserve">the amount of </w:t>
      </w:r>
      <w:r w:rsidRPr="00CA09ED">
        <w:rPr>
          <w:rFonts w:asciiTheme="minorHAnsi" w:hAnsiTheme="minorHAnsi" w:cstheme="minorHAnsi"/>
          <w:i/>
          <w:iCs/>
          <w:color w:val="2F5496" w:themeColor="accent1" w:themeShade="BF"/>
          <w:sz w:val="22"/>
          <w:szCs w:val="22"/>
          <w:lang w:val="en-US"/>
        </w:rPr>
        <w:t>de minimis</w:t>
      </w:r>
      <w:r w:rsidRPr="00CA09ED">
        <w:rPr>
          <w:rFonts w:asciiTheme="minorHAnsi" w:hAnsiTheme="minorHAnsi" w:cstheme="minorHAnsi"/>
          <w:color w:val="2F5496" w:themeColor="accent1" w:themeShade="BF"/>
          <w:sz w:val="22"/>
          <w:szCs w:val="22"/>
          <w:lang w:val="en-US"/>
        </w:rPr>
        <w:t xml:space="preserve"> aid awarded from the ERDF would have to be decreased by the amount of the national grant, or</w:t>
      </w:r>
    </w:p>
    <w:p w14:paraId="2DA305EF" w14:textId="77777777" w:rsidR="00AC6F12" w:rsidRPr="00CA09ED" w:rsidRDefault="00AC6F12" w:rsidP="00AC6F12">
      <w:pPr>
        <w:pStyle w:val="Tekstkomentarza"/>
        <w:numPr>
          <w:ilvl w:val="3"/>
          <w:numId w:val="88"/>
        </w:numPr>
        <w:tabs>
          <w:tab w:val="clear" w:pos="2880"/>
        </w:tabs>
        <w:spacing w:beforeLines="60" w:before="144" w:afterLines="60" w:after="144" w:line="276" w:lineRule="auto"/>
        <w:ind w:left="1718" w:right="0" w:hanging="357"/>
        <w:rPr>
          <w:rFonts w:asciiTheme="minorHAnsi" w:hAnsiTheme="minorHAnsi" w:cstheme="minorHAnsi"/>
          <w:color w:val="2F5496" w:themeColor="accent1" w:themeShade="BF"/>
          <w:sz w:val="22"/>
          <w:szCs w:val="22"/>
          <w:lang w:val="en-US"/>
        </w:rPr>
      </w:pPr>
      <w:r w:rsidRPr="00CA09ED">
        <w:rPr>
          <w:rFonts w:asciiTheme="minorHAnsi" w:hAnsiTheme="minorHAnsi" w:cstheme="minorHAnsi"/>
          <w:color w:val="2F5496" w:themeColor="accent1" w:themeShade="BF"/>
          <w:sz w:val="22"/>
          <w:szCs w:val="22"/>
          <w:lang w:val="en-US"/>
        </w:rPr>
        <w:t>the partner could not receive the national grant. The national contribution for the project would have to be covered by the partner’s own financial means or by taking out a loan on the market.</w:t>
      </w:r>
    </w:p>
    <w:p w14:paraId="62275B4B" w14:textId="77777777" w:rsidR="00AC6F12" w:rsidRPr="00CA09ED" w:rsidRDefault="00AC6F12" w:rsidP="00AC6F12">
      <w:pPr>
        <w:pStyle w:val="Tekstkomentarza"/>
        <w:spacing w:beforeLines="60" w:before="144" w:afterLines="60" w:after="144" w:line="276" w:lineRule="auto"/>
        <w:rPr>
          <w:rFonts w:asciiTheme="minorHAnsi" w:hAnsiTheme="minorHAnsi" w:cstheme="minorHAnsi"/>
          <w:color w:val="2F5496" w:themeColor="accent1" w:themeShade="BF"/>
          <w:sz w:val="22"/>
          <w:szCs w:val="22"/>
          <w:lang w:val="en-US"/>
        </w:rPr>
      </w:pPr>
      <w:r w:rsidRPr="00CA09ED">
        <w:rPr>
          <w:rFonts w:asciiTheme="minorHAnsi" w:hAnsiTheme="minorHAnsi" w:cstheme="minorHAnsi"/>
          <w:color w:val="2F5496" w:themeColor="accent1" w:themeShade="BF"/>
          <w:sz w:val="22"/>
          <w:szCs w:val="22"/>
          <w:lang w:val="en-US"/>
        </w:rPr>
        <w:t xml:space="preserve">All partners can obtain </w:t>
      </w:r>
      <w:r w:rsidRPr="00CA09ED">
        <w:rPr>
          <w:rFonts w:asciiTheme="minorHAnsi" w:hAnsiTheme="minorHAnsi" w:cstheme="minorHAnsi"/>
          <w:i/>
          <w:iCs/>
          <w:color w:val="2F5496" w:themeColor="accent1" w:themeShade="BF"/>
          <w:sz w:val="22"/>
          <w:szCs w:val="22"/>
          <w:lang w:val="en-US"/>
        </w:rPr>
        <w:t>de minimis</w:t>
      </w:r>
      <w:r w:rsidRPr="00CA09ED">
        <w:rPr>
          <w:rFonts w:asciiTheme="minorHAnsi" w:hAnsiTheme="minorHAnsi" w:cstheme="minorHAnsi"/>
          <w:color w:val="2F5496" w:themeColor="accent1" w:themeShade="BF"/>
          <w:sz w:val="22"/>
          <w:szCs w:val="22"/>
          <w:lang w:val="en-US"/>
        </w:rPr>
        <w:t xml:space="preserve"> aid awarded by every other state e.g., within other INTERREG projects, the value of such aid does not cumulate with the value awarded by Poland.</w:t>
      </w:r>
    </w:p>
    <w:p w14:paraId="1AE6324D" w14:textId="54DB4844" w:rsidR="00AC6F12" w:rsidRPr="00CA09ED" w:rsidRDefault="00AC6F12" w:rsidP="00AC6F12">
      <w:pPr>
        <w:pStyle w:val="Nagwek3"/>
        <w:spacing w:beforeLines="60" w:before="144" w:afterLines="60" w:after="144" w:line="276" w:lineRule="auto"/>
        <w:jc w:val="both"/>
        <w:rPr>
          <w:rFonts w:asciiTheme="minorHAnsi" w:hAnsiTheme="minorHAnsi" w:cstheme="minorHAnsi"/>
          <w:color w:val="2F5496" w:themeColor="accent1" w:themeShade="BF"/>
          <w:sz w:val="22"/>
          <w:lang w:val="en-GB"/>
        </w:rPr>
      </w:pPr>
      <w:bookmarkStart w:id="55" w:name="_Toc122434523"/>
      <w:r w:rsidRPr="00CA09ED">
        <w:rPr>
          <w:rFonts w:asciiTheme="minorHAnsi" w:hAnsiTheme="minorHAnsi" w:cstheme="minorHAnsi"/>
          <w:color w:val="2F5496" w:themeColor="accent1" w:themeShade="BF"/>
          <w:sz w:val="22"/>
          <w:lang w:val="en-GB"/>
        </w:rPr>
        <w:t>Assessment of State aid in the project</w:t>
      </w:r>
      <w:bookmarkEnd w:id="55"/>
    </w:p>
    <w:p w14:paraId="0C247696" w14:textId="3DE049A2" w:rsidR="00AC6F12" w:rsidRPr="00CA09ED" w:rsidRDefault="0068702A"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The assessment of the occurrence of the State aid is done by the</w:t>
      </w:r>
      <w:r w:rsidR="00AC6F12" w:rsidRPr="00CA09ED">
        <w:rPr>
          <w:rFonts w:asciiTheme="minorHAnsi" w:hAnsiTheme="minorHAnsi" w:cstheme="minorHAnsi"/>
          <w:color w:val="2F5496" w:themeColor="accent1" w:themeShade="BF"/>
          <w:lang w:val="en-GB"/>
        </w:rPr>
        <w:t xml:space="preserve"> Joint Secretariat of the Programme</w:t>
      </w:r>
      <w:r w:rsidRPr="00CA09ED">
        <w:rPr>
          <w:rFonts w:asciiTheme="minorHAnsi" w:hAnsiTheme="minorHAnsi" w:cstheme="minorHAnsi"/>
          <w:color w:val="2F5496" w:themeColor="accent1" w:themeShade="BF"/>
          <w:lang w:val="en-GB"/>
        </w:rPr>
        <w:t xml:space="preserve">. </w:t>
      </w:r>
    </w:p>
    <w:p w14:paraId="6DE61E53"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Nevertheless, if project partners award State aid to final recipients (indirect aid), they are responsible for:</w:t>
      </w:r>
    </w:p>
    <w:p w14:paraId="30263B15" w14:textId="77777777" w:rsidR="00AC6F12" w:rsidRPr="00CA09ED" w:rsidRDefault="00AC6F12" w:rsidP="00AC6F12">
      <w:pPr>
        <w:pStyle w:val="Akapitzlist"/>
        <w:numPr>
          <w:ilvl w:val="0"/>
          <w:numId w:val="87"/>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proper awarding of aid (including verification of the conditions for possibility awarding); </w:t>
      </w:r>
    </w:p>
    <w:p w14:paraId="45B561E1" w14:textId="553842B6" w:rsidR="00AC6F12" w:rsidRPr="00CA09ED" w:rsidRDefault="00AC6F12" w:rsidP="00AC6F12">
      <w:pPr>
        <w:pStyle w:val="Akapitzlist"/>
        <w:numPr>
          <w:ilvl w:val="0"/>
          <w:numId w:val="87"/>
        </w:numPr>
        <w:spacing w:beforeLines="60" w:before="144" w:afterLines="60" w:after="144"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collecting and issuing required documents, in compliance with national regulations</w:t>
      </w:r>
      <w:r w:rsidR="0068702A" w:rsidRPr="00CA09ED">
        <w:rPr>
          <w:rFonts w:asciiTheme="minorHAnsi" w:hAnsiTheme="minorHAnsi" w:cstheme="minorHAnsi"/>
          <w:color w:val="2F5496" w:themeColor="accent1" w:themeShade="BF"/>
          <w:lang w:val="en-GB"/>
        </w:rPr>
        <w:t>.</w:t>
      </w:r>
    </w:p>
    <w:tbl>
      <w:tblPr>
        <w:tblStyle w:val="Tabela-Siatka"/>
        <w:tblW w:w="0" w:type="auto"/>
        <w:tblLook w:val="04A0" w:firstRow="1" w:lastRow="0" w:firstColumn="1" w:lastColumn="0" w:noHBand="0" w:noVBand="1"/>
      </w:tblPr>
      <w:tblGrid>
        <w:gridCol w:w="8384"/>
      </w:tblGrid>
      <w:tr w:rsidR="00FA02A1" w:rsidRPr="00276804" w14:paraId="0FAEAC3D" w14:textId="77777777" w:rsidTr="00950D0F">
        <w:tc>
          <w:tcPr>
            <w:tcW w:w="9062" w:type="dxa"/>
          </w:tcPr>
          <w:p w14:paraId="5A78D8FE" w14:textId="77777777" w:rsidR="00AC6F12" w:rsidRPr="00CA09ED" w:rsidRDefault="00AC6F12" w:rsidP="00950D0F">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b/>
                <w:bCs/>
                <w:i/>
                <w:iCs/>
                <w:color w:val="2F5496" w:themeColor="accent1" w:themeShade="BF"/>
                <w:lang w:val="en-GB"/>
              </w:rPr>
              <w:t>NB:</w:t>
            </w:r>
            <w:r w:rsidRPr="00CA09ED">
              <w:rPr>
                <w:rFonts w:asciiTheme="minorHAnsi" w:hAnsiTheme="minorHAnsi" w:cstheme="minorHAnsi"/>
                <w:b/>
                <w:bCs/>
                <w:color w:val="2F5496" w:themeColor="accent1" w:themeShade="BF"/>
                <w:lang w:val="en-GB"/>
              </w:rPr>
              <w:t xml:space="preserve"> </w:t>
            </w:r>
            <w:r w:rsidRPr="00CA09ED">
              <w:rPr>
                <w:rFonts w:asciiTheme="minorHAnsi" w:hAnsiTheme="minorHAnsi" w:cstheme="minorHAnsi"/>
                <w:color w:val="2F5496" w:themeColor="accent1" w:themeShade="BF"/>
                <w:lang w:val="en-GB"/>
              </w:rPr>
              <w:t xml:space="preserve">Occurrence of State aid in a project </w:t>
            </w:r>
            <w:r w:rsidRPr="00CA09ED">
              <w:rPr>
                <w:rFonts w:asciiTheme="minorHAnsi" w:hAnsiTheme="minorHAnsi" w:cstheme="minorHAnsi"/>
                <w:b/>
                <w:bCs/>
                <w:color w:val="2F5496" w:themeColor="accent1" w:themeShade="BF"/>
                <w:lang w:val="en-GB"/>
              </w:rPr>
              <w:t xml:space="preserve">is always assessed before signing the Subsidy Contract </w:t>
            </w:r>
            <w:r w:rsidRPr="00CA09ED">
              <w:rPr>
                <w:rFonts w:asciiTheme="minorHAnsi" w:hAnsiTheme="minorHAnsi" w:cstheme="minorHAnsi"/>
                <w:color w:val="2F5496" w:themeColor="accent1" w:themeShade="BF"/>
                <w:lang w:val="en-GB"/>
              </w:rPr>
              <w:t>(for each measure in the project and every partner).</w:t>
            </w:r>
          </w:p>
        </w:tc>
      </w:tr>
    </w:tbl>
    <w:p w14:paraId="73D981E0"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In the course of the assessment, it is taken into consideration whether the partner is an undertaking pursuant to EU law and whether all measures specified in Article 107 par. 1 TFEU are met (so-called State aid test). </w:t>
      </w:r>
    </w:p>
    <w:p w14:paraId="7A5870AC"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The fulfilment of measures for granting State aid or </w:t>
      </w:r>
      <w:r w:rsidRPr="00CA09ED">
        <w:rPr>
          <w:rFonts w:asciiTheme="minorHAnsi" w:hAnsiTheme="minorHAnsi" w:cstheme="minorHAnsi"/>
          <w:i/>
          <w:iCs/>
          <w:color w:val="2F5496" w:themeColor="accent1" w:themeShade="BF"/>
          <w:lang w:val="en-GB"/>
        </w:rPr>
        <w:t>de minimis</w:t>
      </w:r>
      <w:r w:rsidRPr="00CA09ED">
        <w:rPr>
          <w:rFonts w:asciiTheme="minorHAnsi" w:hAnsiTheme="minorHAnsi" w:cstheme="minorHAnsi"/>
          <w:color w:val="2F5496" w:themeColor="accent1" w:themeShade="BF"/>
          <w:lang w:val="en-GB"/>
        </w:rPr>
        <w:t xml:space="preserve"> aid is verified individually for each project and for every partner at the stage of assessment of the application for co-financing. Until the conclusion of the subsidy contract, partners immediately inform the Joint Secretariat of any changes concerning previously received </w:t>
      </w:r>
      <w:r w:rsidRPr="00CA09ED">
        <w:rPr>
          <w:rFonts w:asciiTheme="minorHAnsi" w:hAnsiTheme="minorHAnsi" w:cstheme="minorHAnsi"/>
          <w:i/>
          <w:iCs/>
          <w:color w:val="2F5496" w:themeColor="accent1" w:themeShade="BF"/>
          <w:lang w:val="en-GB"/>
        </w:rPr>
        <w:t>de minimis</w:t>
      </w:r>
      <w:r w:rsidRPr="00CA09ED">
        <w:rPr>
          <w:rFonts w:asciiTheme="minorHAnsi" w:hAnsiTheme="minorHAnsi" w:cstheme="minorHAnsi"/>
          <w:color w:val="2F5496" w:themeColor="accent1" w:themeShade="BF"/>
          <w:lang w:val="en-GB"/>
        </w:rPr>
        <w:t xml:space="preserve"> aid or State aid.</w:t>
      </w:r>
    </w:p>
    <w:p w14:paraId="2DE771E5" w14:textId="33B3F9DE"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The institution awarding aid (the Managing Authority or the project partner) assesses the admissibility of the aid on the grounds of information submitted by the project partners applying for State aid. The partners present this information in the form of filled-in forms and copies of certificates or a declaration on the received </w:t>
      </w:r>
      <w:r w:rsidRPr="00CA09ED">
        <w:rPr>
          <w:rFonts w:asciiTheme="minorHAnsi" w:hAnsiTheme="minorHAnsi" w:cstheme="minorHAnsi"/>
          <w:i/>
          <w:iCs/>
          <w:color w:val="2F5496" w:themeColor="accent1" w:themeShade="BF"/>
          <w:lang w:val="en-GB"/>
        </w:rPr>
        <w:t>de minimis</w:t>
      </w:r>
      <w:r w:rsidRPr="00CA09ED">
        <w:rPr>
          <w:rFonts w:asciiTheme="minorHAnsi" w:hAnsiTheme="minorHAnsi" w:cstheme="minorHAnsi"/>
          <w:color w:val="2F5496" w:themeColor="accent1" w:themeShade="BF"/>
          <w:lang w:val="en-GB"/>
        </w:rPr>
        <w:t xml:space="preserve"> aid (</w:t>
      </w:r>
      <w:r w:rsidR="0068239F" w:rsidRPr="00CA09ED">
        <w:rPr>
          <w:rFonts w:asciiTheme="minorHAnsi" w:hAnsiTheme="minorHAnsi" w:cstheme="minorHAnsi"/>
          <w:color w:val="2F5496" w:themeColor="accent1" w:themeShade="BF"/>
          <w:lang w:val="en-GB"/>
        </w:rPr>
        <w:t>to be available on the programme website</w:t>
      </w:r>
      <w:r w:rsidRPr="00CA09ED">
        <w:rPr>
          <w:rFonts w:asciiTheme="minorHAnsi" w:hAnsiTheme="minorHAnsi" w:cstheme="minorHAnsi"/>
          <w:color w:val="2F5496" w:themeColor="accent1" w:themeShade="BF"/>
          <w:lang w:val="en-GB"/>
        </w:rPr>
        <w:t>).</w:t>
      </w:r>
    </w:p>
    <w:p w14:paraId="230917F7" w14:textId="52BC6F9A" w:rsidR="00AC6F12" w:rsidRPr="00CA09ED" w:rsidRDefault="00AC6F12" w:rsidP="00AC6F12">
      <w:pPr>
        <w:pStyle w:val="Nagwek3"/>
        <w:spacing w:beforeLines="60" w:before="144" w:afterLines="60" w:after="144" w:line="276" w:lineRule="auto"/>
        <w:jc w:val="both"/>
        <w:rPr>
          <w:rFonts w:asciiTheme="minorHAnsi" w:hAnsiTheme="minorHAnsi" w:cstheme="minorHAnsi"/>
          <w:color w:val="2F5496" w:themeColor="accent1" w:themeShade="BF"/>
          <w:sz w:val="22"/>
          <w:lang w:val="en-GB"/>
        </w:rPr>
      </w:pPr>
      <w:bookmarkStart w:id="56" w:name="_Toc122434524"/>
      <w:r w:rsidRPr="00CA09ED">
        <w:rPr>
          <w:rFonts w:asciiTheme="minorHAnsi" w:hAnsiTheme="minorHAnsi" w:cstheme="minorHAnsi"/>
          <w:color w:val="2F5496" w:themeColor="accent1" w:themeShade="BF"/>
          <w:sz w:val="22"/>
          <w:lang w:val="en-GB"/>
        </w:rPr>
        <w:lastRenderedPageBreak/>
        <w:t>Awarding aid, monitoring, reporting and informing</w:t>
      </w:r>
      <w:bookmarkEnd w:id="56"/>
    </w:p>
    <w:p w14:paraId="2EE913EE"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The Managing Authority awards State aid or </w:t>
      </w:r>
      <w:r w:rsidRPr="00CA09ED">
        <w:rPr>
          <w:rFonts w:asciiTheme="minorHAnsi" w:hAnsiTheme="minorHAnsi" w:cstheme="minorHAnsi"/>
          <w:i/>
          <w:iCs/>
          <w:color w:val="2F5496" w:themeColor="accent1" w:themeShade="BF"/>
          <w:lang w:val="en-GB"/>
        </w:rPr>
        <w:t>de minimis</w:t>
      </w:r>
      <w:r w:rsidRPr="00CA09ED">
        <w:rPr>
          <w:rFonts w:asciiTheme="minorHAnsi" w:hAnsiTheme="minorHAnsi" w:cstheme="minorHAnsi"/>
          <w:color w:val="2F5496" w:themeColor="accent1" w:themeShade="BF"/>
          <w:lang w:val="en-GB"/>
        </w:rPr>
        <w:t xml:space="preserve"> aid to Polish and foreign partners and applies procedures and provisions concerning reporting this aid in compliance with Polish provisions. </w:t>
      </w:r>
    </w:p>
    <w:tbl>
      <w:tblPr>
        <w:tblStyle w:val="Tabela-Siatka"/>
        <w:tblW w:w="0" w:type="auto"/>
        <w:tblLook w:val="04A0" w:firstRow="1" w:lastRow="0" w:firstColumn="1" w:lastColumn="0" w:noHBand="0" w:noVBand="1"/>
      </w:tblPr>
      <w:tblGrid>
        <w:gridCol w:w="8384"/>
      </w:tblGrid>
      <w:tr w:rsidR="00FA02A1" w:rsidRPr="00276804" w14:paraId="58A794E4" w14:textId="77777777" w:rsidTr="00950D0F">
        <w:tc>
          <w:tcPr>
            <w:tcW w:w="9062" w:type="dxa"/>
          </w:tcPr>
          <w:p w14:paraId="44237CF9" w14:textId="0028AA72" w:rsidR="00AC6F12" w:rsidRPr="00CA09ED" w:rsidRDefault="00AC6F12" w:rsidP="009F33FA">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b/>
                <w:bCs/>
                <w:i/>
                <w:iCs/>
                <w:color w:val="2F5496" w:themeColor="accent1" w:themeShade="BF"/>
                <w:lang w:val="en-GB"/>
              </w:rPr>
              <w:t>NB:</w:t>
            </w:r>
            <w:r w:rsidRPr="00CA09ED">
              <w:rPr>
                <w:rFonts w:asciiTheme="minorHAnsi" w:hAnsiTheme="minorHAnsi" w:cstheme="minorHAnsi"/>
                <w:color w:val="2F5496" w:themeColor="accent1" w:themeShade="BF"/>
                <w:lang w:val="en-GB"/>
              </w:rPr>
              <w:t xml:space="preserve"> In compliance with the GBER, the reporting requirement concerns State aid </w:t>
            </w:r>
            <w:r w:rsidR="009F33FA" w:rsidRPr="00CA09ED">
              <w:rPr>
                <w:rFonts w:asciiTheme="minorHAnsi" w:hAnsiTheme="minorHAnsi" w:cstheme="minorHAnsi"/>
                <w:color w:val="2F5496" w:themeColor="accent1" w:themeShade="BF"/>
                <w:lang w:val="en-GB"/>
              </w:rPr>
              <w:t>granted under</w:t>
            </w:r>
            <w:r w:rsidRPr="00CA09ED">
              <w:rPr>
                <w:rFonts w:asciiTheme="minorHAnsi" w:hAnsiTheme="minorHAnsi" w:cstheme="minorHAnsi"/>
                <w:color w:val="2F5496" w:themeColor="accent1" w:themeShade="BF"/>
                <w:lang w:val="en-GB"/>
              </w:rPr>
              <w:t xml:space="preserve"> GBER</w:t>
            </w:r>
            <w:r w:rsidR="009F33FA" w:rsidRPr="00CA09ED">
              <w:rPr>
                <w:rFonts w:asciiTheme="minorHAnsi" w:hAnsiTheme="minorHAnsi" w:cstheme="minorHAnsi"/>
                <w:color w:val="2F5496" w:themeColor="accent1" w:themeShade="BF"/>
                <w:lang w:val="en-GB"/>
              </w:rPr>
              <w:t>’s articles</w:t>
            </w:r>
            <w:r w:rsidRPr="00CA09ED">
              <w:rPr>
                <w:rFonts w:asciiTheme="minorHAnsi" w:hAnsiTheme="minorHAnsi" w:cstheme="minorHAnsi"/>
                <w:color w:val="2F5496" w:themeColor="accent1" w:themeShade="BF"/>
                <w:lang w:val="en-GB"/>
              </w:rPr>
              <w:t>.</w:t>
            </w:r>
            <w:r w:rsidR="009F33FA" w:rsidRPr="00CA09ED">
              <w:rPr>
                <w:rFonts w:asciiTheme="minorHAnsi" w:hAnsiTheme="minorHAnsi" w:cstheme="minorHAnsi"/>
                <w:color w:val="2F5496" w:themeColor="accent1" w:themeShade="BF"/>
                <w:lang w:val="en-GB"/>
              </w:rPr>
              <w:t xml:space="preserve"> </w:t>
            </w:r>
            <w:r w:rsidRPr="00CA09ED">
              <w:rPr>
                <w:rFonts w:asciiTheme="minorHAnsi" w:hAnsiTheme="minorHAnsi" w:cstheme="minorHAnsi"/>
                <w:color w:val="2F5496" w:themeColor="accent1" w:themeShade="BF"/>
                <w:lang w:val="en-GB"/>
              </w:rPr>
              <w:t>An exception to this rule comprises granting aid pursuant to Article 20a GBER.</w:t>
            </w:r>
          </w:p>
          <w:p w14:paraId="207E334D" w14:textId="77777777" w:rsidR="00AC6F12" w:rsidRPr="00CA09ED" w:rsidRDefault="00AC6F12" w:rsidP="00950D0F">
            <w:pPr>
              <w:spacing w:beforeLines="60" w:before="144" w:afterLines="60" w:after="144" w:line="276" w:lineRule="auto"/>
              <w:rPr>
                <w:rFonts w:asciiTheme="minorHAnsi" w:hAnsiTheme="minorHAnsi" w:cstheme="minorHAnsi"/>
                <w:b/>
                <w:bCs/>
                <w:color w:val="2F5496" w:themeColor="accent1" w:themeShade="BF"/>
                <w:lang w:val="en-GB"/>
              </w:rPr>
            </w:pPr>
            <w:r w:rsidRPr="00CA09ED">
              <w:rPr>
                <w:rFonts w:asciiTheme="minorHAnsi" w:hAnsiTheme="minorHAnsi" w:cstheme="minorHAnsi"/>
                <w:i/>
                <w:iCs/>
                <w:color w:val="2F5496" w:themeColor="accent1" w:themeShade="BF"/>
                <w:lang w:val="en-GB"/>
              </w:rPr>
              <w:t>De minimis</w:t>
            </w:r>
            <w:r w:rsidRPr="00CA09ED">
              <w:rPr>
                <w:rFonts w:asciiTheme="minorHAnsi" w:hAnsiTheme="minorHAnsi" w:cstheme="minorHAnsi"/>
                <w:color w:val="2F5496" w:themeColor="accent1" w:themeShade="BF"/>
                <w:lang w:val="en-GB"/>
              </w:rPr>
              <w:t xml:space="preserve"> aid is not subject to reporting to the EC.</w:t>
            </w:r>
          </w:p>
        </w:tc>
      </w:tr>
    </w:tbl>
    <w:p w14:paraId="4AB6BEEB" w14:textId="6B89F6F5" w:rsidR="00AC6F12" w:rsidRPr="00CA09ED" w:rsidRDefault="00AC6F12" w:rsidP="00AC6F12">
      <w:pPr>
        <w:pStyle w:val="Nagwek3"/>
        <w:spacing w:beforeLines="60" w:before="144" w:afterLines="60" w:after="144" w:line="276" w:lineRule="auto"/>
        <w:jc w:val="both"/>
        <w:rPr>
          <w:rFonts w:asciiTheme="minorHAnsi" w:hAnsiTheme="minorHAnsi" w:cstheme="minorHAnsi"/>
          <w:color w:val="2F5496" w:themeColor="accent1" w:themeShade="BF"/>
          <w:sz w:val="22"/>
          <w:lang w:val="en-GB"/>
        </w:rPr>
      </w:pPr>
      <w:bookmarkStart w:id="57" w:name="_Toc122434525"/>
      <w:r w:rsidRPr="00CA09ED">
        <w:rPr>
          <w:rFonts w:asciiTheme="minorHAnsi" w:hAnsiTheme="minorHAnsi" w:cstheme="minorHAnsi"/>
          <w:color w:val="2F5496" w:themeColor="accent1" w:themeShade="BF"/>
          <w:sz w:val="22"/>
          <w:lang w:val="en-GB"/>
        </w:rPr>
        <w:t>Indirect aid</w:t>
      </w:r>
      <w:bookmarkEnd w:id="57"/>
    </w:p>
    <w:tbl>
      <w:tblPr>
        <w:tblStyle w:val="Tabela-Siatka"/>
        <w:tblW w:w="0" w:type="auto"/>
        <w:tblLook w:val="04A0" w:firstRow="1" w:lastRow="0" w:firstColumn="1" w:lastColumn="0" w:noHBand="0" w:noVBand="1"/>
      </w:tblPr>
      <w:tblGrid>
        <w:gridCol w:w="8384"/>
      </w:tblGrid>
      <w:tr w:rsidR="00FA02A1" w:rsidRPr="00276804" w14:paraId="149DEC4A" w14:textId="77777777" w:rsidTr="00950D0F">
        <w:tc>
          <w:tcPr>
            <w:tcW w:w="9062" w:type="dxa"/>
          </w:tcPr>
          <w:p w14:paraId="31C85DCB" w14:textId="77777777" w:rsidR="00AC6F12" w:rsidRPr="00CA09ED" w:rsidRDefault="00AC6F12" w:rsidP="00950D0F">
            <w:pPr>
              <w:spacing w:beforeLines="60" w:before="144" w:afterLines="60" w:after="144" w:line="276" w:lineRule="auto"/>
              <w:rPr>
                <w:rFonts w:asciiTheme="minorHAnsi" w:hAnsiTheme="minorHAnsi" w:cstheme="minorHAnsi"/>
                <w:b/>
                <w:bCs/>
                <w:color w:val="2F5496" w:themeColor="accent1" w:themeShade="BF"/>
                <w:lang w:val="en-GB"/>
              </w:rPr>
            </w:pPr>
            <w:r w:rsidRPr="00CA09ED">
              <w:rPr>
                <w:rFonts w:asciiTheme="minorHAnsi" w:hAnsiTheme="minorHAnsi" w:cstheme="minorHAnsi"/>
                <w:b/>
                <w:bCs/>
                <w:i/>
                <w:iCs/>
                <w:color w:val="2F5496" w:themeColor="accent1" w:themeShade="BF"/>
                <w:lang w:val="en-GB"/>
              </w:rPr>
              <w:t>NB:</w:t>
            </w:r>
            <w:r w:rsidRPr="00CA09ED">
              <w:rPr>
                <w:rFonts w:asciiTheme="minorHAnsi" w:hAnsiTheme="minorHAnsi" w:cstheme="minorHAnsi"/>
                <w:color w:val="2F5496" w:themeColor="accent1" w:themeShade="BF"/>
                <w:lang w:val="en-GB"/>
              </w:rPr>
              <w:t xml:space="preserve"> A partner can grant indirect State aid if this is specified in the subsidy contract, in compliance with </w:t>
            </w:r>
            <w:r w:rsidRPr="00CA09ED">
              <w:rPr>
                <w:rFonts w:asciiTheme="minorHAnsi" w:hAnsiTheme="minorHAnsi" w:cstheme="minorHAnsi"/>
                <w:b/>
                <w:bCs/>
                <w:color w:val="2F5496" w:themeColor="accent1" w:themeShade="BF"/>
                <w:lang w:val="en-GB"/>
              </w:rPr>
              <w:t>Article 20a GBER.</w:t>
            </w:r>
          </w:p>
          <w:p w14:paraId="5FC722F9" w14:textId="33557A0A" w:rsidR="00825C40" w:rsidRPr="00CA09ED" w:rsidRDefault="00825C40" w:rsidP="00950D0F">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b/>
                <w:bCs/>
                <w:color w:val="2F5496" w:themeColor="accent1" w:themeShade="BF"/>
                <w:lang w:val="en-GB"/>
              </w:rPr>
              <w:t>Refers to Polish partners only.</w:t>
            </w:r>
          </w:p>
        </w:tc>
      </w:tr>
    </w:tbl>
    <w:p w14:paraId="05C1951C" w14:textId="5D147382"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The reporting obligation does not exist with reference to aid granted pursuant to Article 20a GBER. The provisions of a given country may, however, require reporting from partners who award aid pursuant to Article 20a. If so, the partner reports the fact of awarding such aid, e.g. in national IT systems (with the use of the relevant, national forms), if they exist in a given country (e.g. in Poland it is the SHRIMP system).</w:t>
      </w:r>
    </w:p>
    <w:p w14:paraId="6E820FA3" w14:textId="4B8533F2" w:rsidR="00AC6F12" w:rsidRPr="00CA09ED" w:rsidRDefault="00AC6F12" w:rsidP="00AC6F12">
      <w:pPr>
        <w:pStyle w:val="Nagwek3"/>
        <w:spacing w:beforeLines="60" w:before="144" w:afterLines="60" w:after="144" w:line="276" w:lineRule="auto"/>
        <w:jc w:val="both"/>
        <w:rPr>
          <w:rFonts w:asciiTheme="minorHAnsi" w:hAnsiTheme="minorHAnsi" w:cstheme="minorHAnsi"/>
          <w:color w:val="2F5496" w:themeColor="accent1" w:themeShade="BF"/>
          <w:sz w:val="22"/>
          <w:lang w:val="en-GB"/>
        </w:rPr>
      </w:pPr>
      <w:bookmarkStart w:id="58" w:name="_Toc122434526"/>
      <w:r w:rsidRPr="00CA09ED">
        <w:rPr>
          <w:rFonts w:asciiTheme="minorHAnsi" w:hAnsiTheme="minorHAnsi" w:cstheme="minorHAnsi"/>
          <w:color w:val="2F5496" w:themeColor="accent1" w:themeShade="BF"/>
          <w:sz w:val="22"/>
          <w:lang w:val="en-GB"/>
        </w:rPr>
        <w:t>Storing documents concerning State aid</w:t>
      </w:r>
      <w:bookmarkEnd w:id="58"/>
    </w:p>
    <w:p w14:paraId="0E9ED076" w14:textId="77777777" w:rsidR="00AC6F12" w:rsidRPr="00CA09ED" w:rsidRDefault="00AC6F12" w:rsidP="00AC6F12">
      <w:pPr>
        <w:spacing w:before="120" w:after="120" w:line="360"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The period of storing documents related to the project implemented with State aid amounts to at least 10 years from the day such State aid is awarded within the project (exception: State aid awarded under art. 20a GBER). </w:t>
      </w:r>
    </w:p>
    <w:p w14:paraId="7DAFF63C" w14:textId="3BA8A730" w:rsidR="00AC6F12" w:rsidRPr="00CA09ED" w:rsidRDefault="00AC6F12" w:rsidP="00AC6F12">
      <w:pPr>
        <w:pStyle w:val="Nagwek3"/>
        <w:spacing w:beforeLines="60" w:before="144" w:afterLines="60" w:after="144" w:line="276" w:lineRule="auto"/>
        <w:jc w:val="both"/>
        <w:rPr>
          <w:rFonts w:asciiTheme="minorHAnsi" w:hAnsiTheme="minorHAnsi" w:cstheme="minorHAnsi"/>
          <w:color w:val="2F5496" w:themeColor="accent1" w:themeShade="BF"/>
          <w:sz w:val="22"/>
          <w:lang w:val="en-GB"/>
        </w:rPr>
      </w:pPr>
      <w:bookmarkStart w:id="59" w:name="_Toc122434527"/>
      <w:r w:rsidRPr="00CA09ED">
        <w:rPr>
          <w:rFonts w:asciiTheme="minorHAnsi" w:hAnsiTheme="minorHAnsi" w:cstheme="minorHAnsi"/>
          <w:color w:val="2F5496" w:themeColor="accent1" w:themeShade="BF"/>
          <w:sz w:val="22"/>
          <w:lang w:val="en-GB"/>
        </w:rPr>
        <w:t>Control of State aid</w:t>
      </w:r>
      <w:bookmarkEnd w:id="59"/>
    </w:p>
    <w:p w14:paraId="628664EA"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The tasks of the controller who conducts management verification in the project (administrative and on-the-spot check) include verification of the compliance of the incurred expenditures with the regulations concerning State aid. </w:t>
      </w:r>
    </w:p>
    <w:p w14:paraId="58DA4E6E" w14:textId="77777777" w:rsidR="00AC6F12" w:rsidRPr="00CA09ED" w:rsidRDefault="00AC6F12" w:rsidP="00AC6F12">
      <w:pPr>
        <w:spacing w:beforeLines="60" w:before="144" w:afterLines="60" w:after="144" w:line="276" w:lineRule="auto"/>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Moreover, the controller verifies if any changes occurred at the project’s partner that could have an impact on the occurrence of State aid, </w:t>
      </w:r>
      <w:r w:rsidRPr="00CA09ED">
        <w:rPr>
          <w:rFonts w:asciiTheme="minorHAnsi" w:hAnsiTheme="minorHAnsi" w:cstheme="minorHAnsi"/>
          <w:i/>
          <w:iCs/>
          <w:color w:val="2F5496" w:themeColor="accent1" w:themeShade="BF"/>
          <w:lang w:val="en-GB"/>
        </w:rPr>
        <w:t>de minimis</w:t>
      </w:r>
      <w:r w:rsidRPr="00CA09ED">
        <w:rPr>
          <w:rFonts w:asciiTheme="minorHAnsi" w:hAnsiTheme="minorHAnsi" w:cstheme="minorHAnsi"/>
          <w:color w:val="2F5496" w:themeColor="accent1" w:themeShade="BF"/>
          <w:lang w:val="en-GB"/>
        </w:rPr>
        <w:t xml:space="preserve"> aid or the correctness of awarding them in the project. </w:t>
      </w:r>
    </w:p>
    <w:tbl>
      <w:tblPr>
        <w:tblStyle w:val="Tabela-Siatka"/>
        <w:tblW w:w="0" w:type="auto"/>
        <w:tblLook w:val="04A0" w:firstRow="1" w:lastRow="0" w:firstColumn="1" w:lastColumn="0" w:noHBand="0" w:noVBand="1"/>
      </w:tblPr>
      <w:tblGrid>
        <w:gridCol w:w="8384"/>
      </w:tblGrid>
      <w:tr w:rsidR="00FA02A1" w:rsidRPr="00276804" w14:paraId="7C19E99B" w14:textId="77777777" w:rsidTr="00950D0F">
        <w:trPr>
          <w:trHeight w:val="2425"/>
        </w:trPr>
        <w:tc>
          <w:tcPr>
            <w:tcW w:w="9062" w:type="dxa"/>
          </w:tcPr>
          <w:p w14:paraId="49FFC19B" w14:textId="77777777" w:rsidR="00AC6F12" w:rsidRPr="00CA09ED" w:rsidRDefault="00AC6F12" w:rsidP="00950D0F">
            <w:pPr>
              <w:spacing w:beforeLines="60" w:before="144" w:afterLines="60" w:after="144" w:line="276" w:lineRule="auto"/>
              <w:rPr>
                <w:rFonts w:asciiTheme="minorHAnsi" w:hAnsiTheme="minorHAnsi" w:cstheme="minorHAnsi"/>
                <w:b/>
                <w:bCs/>
                <w:color w:val="2F5496" w:themeColor="accent1" w:themeShade="BF"/>
                <w:lang w:val="en-GB"/>
              </w:rPr>
            </w:pPr>
            <w:r w:rsidRPr="00CA09ED">
              <w:rPr>
                <w:rFonts w:asciiTheme="minorHAnsi" w:hAnsiTheme="minorHAnsi" w:cstheme="minorHAnsi"/>
                <w:b/>
                <w:bCs/>
                <w:color w:val="2F5496" w:themeColor="accent1" w:themeShade="BF"/>
                <w:lang w:val="en-GB"/>
              </w:rPr>
              <w:t>Subject to verification:</w:t>
            </w:r>
          </w:p>
          <w:p w14:paraId="73B32382" w14:textId="330CB64C" w:rsidR="00AC6F12" w:rsidRPr="00CA09ED" w:rsidRDefault="00AC6F12" w:rsidP="00AC6F12">
            <w:pPr>
              <w:numPr>
                <w:ilvl w:val="0"/>
                <w:numId w:val="81"/>
              </w:numPr>
              <w:spacing w:beforeLines="60" w:before="144" w:afterLines="60" w:after="144" w:line="276" w:lineRule="auto"/>
              <w:ind w:left="714" w:right="0" w:hanging="357"/>
              <w:rPr>
                <w:rFonts w:asciiTheme="minorHAnsi" w:hAnsiTheme="minorHAnsi" w:cstheme="minorHAnsi"/>
                <w:color w:val="2F5496" w:themeColor="accent1" w:themeShade="BF"/>
                <w:lang w:val="en-GB"/>
              </w:rPr>
            </w:pPr>
            <w:r w:rsidRPr="00CA09ED">
              <w:rPr>
                <w:rFonts w:asciiTheme="minorHAnsi" w:hAnsiTheme="minorHAnsi" w:cstheme="minorHAnsi"/>
                <w:b/>
                <w:bCs/>
                <w:color w:val="2F5496" w:themeColor="accent1" w:themeShade="BF"/>
                <w:lang w:val="en-GB"/>
              </w:rPr>
              <w:t>For direct aid</w:t>
            </w:r>
            <w:r w:rsidRPr="00CA09ED">
              <w:rPr>
                <w:rFonts w:asciiTheme="minorHAnsi" w:hAnsiTheme="minorHAnsi" w:cstheme="minorHAnsi"/>
                <w:color w:val="2F5496" w:themeColor="accent1" w:themeShade="BF"/>
                <w:lang w:val="en-GB"/>
              </w:rPr>
              <w:t>,</w:t>
            </w:r>
            <w:r w:rsidRPr="00CA09ED">
              <w:rPr>
                <w:rFonts w:asciiTheme="minorHAnsi" w:hAnsiTheme="minorHAnsi" w:cstheme="minorHAnsi"/>
                <w:bCs/>
                <w:color w:val="2F5496" w:themeColor="accent1" w:themeShade="BF"/>
                <w:lang w:val="en-GB"/>
              </w:rPr>
              <w:t xml:space="preserve"> the controller verifies if the value of the actually awarded aid has </w:t>
            </w:r>
            <w:r w:rsidR="00CA5AF5" w:rsidRPr="00CA09ED">
              <w:rPr>
                <w:rFonts w:asciiTheme="minorHAnsi" w:hAnsiTheme="minorHAnsi" w:cstheme="minorHAnsi"/>
                <w:bCs/>
                <w:color w:val="2F5496" w:themeColor="accent1" w:themeShade="BF"/>
                <w:lang w:val="en-GB"/>
              </w:rPr>
              <w:t xml:space="preserve">not </w:t>
            </w:r>
            <w:r w:rsidRPr="00CA09ED">
              <w:rPr>
                <w:rFonts w:asciiTheme="minorHAnsi" w:hAnsiTheme="minorHAnsi" w:cstheme="minorHAnsi"/>
                <w:bCs/>
                <w:color w:val="2F5496" w:themeColor="accent1" w:themeShade="BF"/>
                <w:lang w:val="en-GB"/>
              </w:rPr>
              <w:t>exceeded the maximum amount of aid specified in the subsidy contract for the given project partner;</w:t>
            </w:r>
          </w:p>
          <w:p w14:paraId="3A662804" w14:textId="77777777" w:rsidR="00AC6F12" w:rsidRPr="00CA09ED" w:rsidRDefault="00AC6F12" w:rsidP="00AC6F12">
            <w:pPr>
              <w:numPr>
                <w:ilvl w:val="0"/>
                <w:numId w:val="81"/>
              </w:numPr>
              <w:spacing w:beforeLines="60" w:before="144" w:afterLines="60" w:after="144" w:line="276" w:lineRule="auto"/>
              <w:ind w:left="714" w:right="0" w:hanging="357"/>
              <w:rPr>
                <w:rFonts w:asciiTheme="minorHAnsi" w:hAnsiTheme="minorHAnsi" w:cstheme="minorHAnsi"/>
                <w:color w:val="2F5496" w:themeColor="accent1" w:themeShade="BF"/>
                <w:lang w:val="en-GB"/>
              </w:rPr>
            </w:pPr>
            <w:r w:rsidRPr="00CA09ED">
              <w:rPr>
                <w:rFonts w:asciiTheme="minorHAnsi" w:hAnsiTheme="minorHAnsi" w:cstheme="minorHAnsi"/>
                <w:b/>
                <w:bCs/>
                <w:color w:val="2F5496" w:themeColor="accent1" w:themeShade="BF"/>
                <w:lang w:val="en-GB"/>
              </w:rPr>
              <w:lastRenderedPageBreak/>
              <w:t>For indirect aid</w:t>
            </w:r>
            <w:r w:rsidRPr="00CA09ED">
              <w:rPr>
                <w:rFonts w:asciiTheme="minorHAnsi" w:hAnsiTheme="minorHAnsi" w:cstheme="minorHAnsi"/>
                <w:color w:val="2F5496" w:themeColor="accent1" w:themeShade="BF"/>
                <w:lang w:val="en-GB"/>
              </w:rPr>
              <w:t>, the controller verifies in formal terms in the documents concerning the awarded indirect aid (enumerated in the subsidy contract) if the admissible limit of co-financing has not been exceeded.</w:t>
            </w:r>
            <w:r w:rsidRPr="00CA09ED">
              <w:rPr>
                <w:rFonts w:asciiTheme="minorHAnsi" w:eastAsia="Times New Roman" w:hAnsiTheme="minorHAnsi" w:cstheme="minorHAnsi"/>
                <w:color w:val="2F5496" w:themeColor="accent1" w:themeShade="BF"/>
                <w:lang w:val="en-GB"/>
              </w:rPr>
              <w:t xml:space="preserve"> </w:t>
            </w:r>
          </w:p>
        </w:tc>
      </w:tr>
    </w:tbl>
    <w:p w14:paraId="1AD2F9AA" w14:textId="77777777" w:rsidR="00AC6F12" w:rsidRPr="00CA09ED" w:rsidRDefault="00AC6F12" w:rsidP="00CA09ED">
      <w:pPr>
        <w:rPr>
          <w:color w:val="2F5496" w:themeColor="accent1" w:themeShade="BF"/>
          <w:lang w:val="en-GB"/>
        </w:rPr>
      </w:pPr>
    </w:p>
    <w:bookmarkEnd w:id="44"/>
    <w:p w14:paraId="705DD169" w14:textId="2A43841B" w:rsidR="00CA5AF5" w:rsidRPr="00CA09ED" w:rsidRDefault="00CA5AF5" w:rsidP="00537474">
      <w:pPr>
        <w:spacing w:after="120" w:line="276" w:lineRule="auto"/>
        <w:ind w:left="11" w:right="74" w:hanging="11"/>
        <w:rPr>
          <w:rFonts w:cstheme="minorHAnsi"/>
          <w:color w:val="2F5496" w:themeColor="accent1" w:themeShade="BF"/>
          <w:lang w:val="en-GB"/>
        </w:rPr>
      </w:pPr>
      <w:r w:rsidRPr="00CA09ED">
        <w:rPr>
          <w:rFonts w:cstheme="minorHAnsi"/>
          <w:color w:val="2F5496" w:themeColor="accent1" w:themeShade="BF"/>
          <w:lang w:val="en-GB"/>
        </w:rPr>
        <w:t>More information on State aid is on the Programme website.</w:t>
      </w:r>
    </w:p>
    <w:p w14:paraId="0444EA00" w14:textId="11DE3883" w:rsidR="00BE722E" w:rsidRPr="00CA09ED" w:rsidRDefault="00BE722E" w:rsidP="00537474">
      <w:pPr>
        <w:spacing w:after="120" w:line="276" w:lineRule="auto"/>
        <w:ind w:left="11" w:right="74" w:hanging="11"/>
        <w:rPr>
          <w:rFonts w:cstheme="minorHAnsi"/>
          <w:color w:val="2F5496" w:themeColor="accent1" w:themeShade="BF"/>
          <w:lang w:val="en-GB"/>
        </w:rPr>
      </w:pPr>
      <w:r w:rsidRPr="00CA09ED">
        <w:rPr>
          <w:rFonts w:cstheme="minorHAnsi"/>
          <w:color w:val="2F5496" w:themeColor="accent1" w:themeShade="BF"/>
          <w:lang w:val="en-GB"/>
        </w:rPr>
        <w:t xml:space="preserve">Further information on State aid can be found on the DG Competition website of the European Commission, where a comprehensive guideline on the notion of State aid is available. Also relevant national or regional authorities may be consulted to obtain more specific information on rules and limitations concerning State aid. More </w:t>
      </w:r>
      <w:r w:rsidR="00CA5AF5" w:rsidRPr="00CA09ED">
        <w:rPr>
          <w:rFonts w:cstheme="minorHAnsi"/>
          <w:color w:val="2F5496" w:themeColor="accent1" w:themeShade="BF"/>
          <w:lang w:val="en-GB"/>
        </w:rPr>
        <w:t xml:space="preserve">specific </w:t>
      </w:r>
      <w:r w:rsidRPr="00CA09ED">
        <w:rPr>
          <w:rFonts w:cstheme="minorHAnsi"/>
          <w:color w:val="2F5496" w:themeColor="accent1" w:themeShade="BF"/>
          <w:lang w:val="en-GB"/>
        </w:rPr>
        <w:t>information will be provided in the Grant Contract.</w:t>
      </w:r>
    </w:p>
    <w:p w14:paraId="443CEEDB" w14:textId="26F82569" w:rsidR="001722DE" w:rsidRPr="00CA09ED" w:rsidRDefault="003751C6" w:rsidP="004C430D">
      <w:pPr>
        <w:pStyle w:val="Nagwek1"/>
        <w:spacing w:before="240" w:after="240" w:line="276" w:lineRule="auto"/>
        <w:ind w:left="0" w:firstLine="0"/>
        <w:rPr>
          <w:color w:val="2F5496" w:themeColor="accent1" w:themeShade="BF"/>
        </w:rPr>
      </w:pPr>
      <w:bookmarkStart w:id="60" w:name="_Toc123635209"/>
      <w:r w:rsidRPr="00CA09ED">
        <w:rPr>
          <w:color w:val="2F5496" w:themeColor="accent1" w:themeShade="BF"/>
        </w:rPr>
        <w:t>PAYMENTS</w:t>
      </w:r>
      <w:bookmarkEnd w:id="60"/>
      <w:r w:rsidRPr="00CA09ED">
        <w:rPr>
          <w:color w:val="2F5496" w:themeColor="accent1" w:themeShade="BF"/>
        </w:rPr>
        <w:t xml:space="preserve"> </w:t>
      </w:r>
    </w:p>
    <w:p w14:paraId="08666071" w14:textId="1106F903" w:rsidR="00A61736" w:rsidRPr="00CA09ED" w:rsidRDefault="00A61736" w:rsidP="00537474">
      <w:pPr>
        <w:spacing w:after="120" w:line="247" w:lineRule="auto"/>
        <w:ind w:left="11" w:right="74" w:hanging="11"/>
        <w:rPr>
          <w:color w:val="2F5496" w:themeColor="accent1" w:themeShade="BF"/>
          <w:lang w:val="en-US"/>
        </w:rPr>
      </w:pPr>
      <w:r w:rsidRPr="00CA09ED">
        <w:rPr>
          <w:color w:val="2F5496" w:themeColor="accent1" w:themeShade="BF"/>
          <w:lang w:val="en"/>
        </w:rPr>
        <w:t xml:space="preserve">Payments in the </w:t>
      </w:r>
      <w:proofErr w:type="spellStart"/>
      <w:r w:rsidRPr="00CA09ED">
        <w:rPr>
          <w:color w:val="2F5496" w:themeColor="accent1" w:themeShade="BF"/>
          <w:lang w:val="en"/>
        </w:rPr>
        <w:t>Programme</w:t>
      </w:r>
      <w:proofErr w:type="spellEnd"/>
      <w:r w:rsidRPr="00CA09ED">
        <w:rPr>
          <w:color w:val="2F5496" w:themeColor="accent1" w:themeShade="BF"/>
          <w:lang w:val="en"/>
        </w:rPr>
        <w:t xml:space="preserve"> are made on the basis of a progress report with a payment claim for the project. The progress report for the project shall be submitted by the </w:t>
      </w:r>
      <w:r w:rsidR="00B56E4F" w:rsidRPr="00CA09ED">
        <w:rPr>
          <w:color w:val="2F5496" w:themeColor="accent1" w:themeShade="BF"/>
          <w:lang w:val="en"/>
        </w:rPr>
        <w:t>Lead Partner</w:t>
      </w:r>
      <w:r w:rsidRPr="00CA09ED">
        <w:rPr>
          <w:color w:val="2F5496" w:themeColor="accent1" w:themeShade="BF"/>
          <w:lang w:val="en"/>
        </w:rPr>
        <w:t xml:space="preserve"> on behalf of all project partners. The Managing Authority transfers the funds in euro to the </w:t>
      </w:r>
      <w:r w:rsidR="00B56E4F" w:rsidRPr="00CA09ED">
        <w:rPr>
          <w:color w:val="2F5496" w:themeColor="accent1" w:themeShade="BF"/>
          <w:lang w:val="en"/>
        </w:rPr>
        <w:t>Lead Partner</w:t>
      </w:r>
      <w:r w:rsidRPr="00CA09ED">
        <w:rPr>
          <w:color w:val="2F5496" w:themeColor="accent1" w:themeShade="BF"/>
          <w:lang w:val="en"/>
        </w:rPr>
        <w:t xml:space="preserve">’s bank account indicated in the Grant Contract. </w:t>
      </w:r>
    </w:p>
    <w:p w14:paraId="5A8E824D" w14:textId="77777777" w:rsidR="00A61736" w:rsidRPr="00CA09ED" w:rsidRDefault="00A61736" w:rsidP="00537474">
      <w:pPr>
        <w:spacing w:after="120" w:line="247" w:lineRule="auto"/>
        <w:ind w:left="11" w:right="74" w:hanging="11"/>
        <w:rPr>
          <w:color w:val="2F5496" w:themeColor="accent1" w:themeShade="BF"/>
          <w:lang w:val="en-US"/>
        </w:rPr>
      </w:pPr>
      <w:r w:rsidRPr="00CA09ED">
        <w:rPr>
          <w:color w:val="2F5496" w:themeColor="accent1" w:themeShade="BF"/>
          <w:lang w:val="en"/>
        </w:rPr>
        <w:t>Each partner may receive a maximum of 90% of EU co-financing of the total eligible expenditure incurred during the implementation of the project. Each partner’s expenditure will be settled in accordance with their individual level of co-financing specified in the Full Application Form.</w:t>
      </w:r>
    </w:p>
    <w:p w14:paraId="2829A71B" w14:textId="538B9C50" w:rsidR="00A61736" w:rsidRPr="00CA09ED" w:rsidRDefault="00A61736" w:rsidP="00537474">
      <w:pPr>
        <w:spacing w:after="120" w:line="247" w:lineRule="auto"/>
        <w:ind w:left="11" w:right="74" w:hanging="11"/>
        <w:rPr>
          <w:color w:val="2F5496" w:themeColor="accent1" w:themeShade="BF"/>
          <w:lang w:val="en"/>
        </w:rPr>
      </w:pPr>
      <w:r w:rsidRPr="00CA09ED">
        <w:rPr>
          <w:color w:val="2F5496" w:themeColor="accent1" w:themeShade="BF"/>
          <w:lang w:val="en"/>
        </w:rPr>
        <w:t xml:space="preserve">The process of project settlement, the circulation of financial and accounting documentation and correspondence between the </w:t>
      </w:r>
      <w:r w:rsidR="00B56E4F" w:rsidRPr="00CA09ED">
        <w:rPr>
          <w:color w:val="2F5496" w:themeColor="accent1" w:themeShade="BF"/>
          <w:lang w:val="en"/>
        </w:rPr>
        <w:t>Lead Partner</w:t>
      </w:r>
      <w:r w:rsidRPr="00CA09ED">
        <w:rPr>
          <w:color w:val="2F5496" w:themeColor="accent1" w:themeShade="BF"/>
          <w:lang w:val="en"/>
        </w:rPr>
        <w:t xml:space="preserve"> and the </w:t>
      </w:r>
      <w:proofErr w:type="spellStart"/>
      <w:r w:rsidRPr="00CA09ED">
        <w:rPr>
          <w:color w:val="2F5496" w:themeColor="accent1" w:themeShade="BF"/>
          <w:lang w:val="en"/>
        </w:rPr>
        <w:t>programme</w:t>
      </w:r>
      <w:proofErr w:type="spellEnd"/>
      <w:r w:rsidRPr="00CA09ED">
        <w:rPr>
          <w:color w:val="2F5496" w:themeColor="accent1" w:themeShade="BF"/>
          <w:lang w:val="en"/>
        </w:rPr>
        <w:t xml:space="preserve"> institutions will be carried out via the CST2021 IT system.</w:t>
      </w:r>
    </w:p>
    <w:p w14:paraId="60FC7632" w14:textId="77777777" w:rsidR="00A61736" w:rsidRPr="00CA09ED" w:rsidRDefault="00A61736" w:rsidP="00537474">
      <w:pPr>
        <w:spacing w:after="120" w:line="247" w:lineRule="auto"/>
        <w:ind w:left="11" w:right="74" w:hanging="11"/>
        <w:rPr>
          <w:color w:val="2F5496" w:themeColor="accent1" w:themeShade="BF"/>
          <w:lang w:val="en"/>
        </w:rPr>
      </w:pPr>
      <w:r w:rsidRPr="00CA09ED">
        <w:rPr>
          <w:color w:val="2F5496" w:themeColor="accent1" w:themeShade="BF"/>
          <w:lang w:val="en"/>
        </w:rPr>
        <w:t xml:space="preserve">Partners shall choose one of two project settlement schemes: </w:t>
      </w:r>
    </w:p>
    <w:p w14:paraId="504F4FA1" w14:textId="77777777" w:rsidR="00A61736" w:rsidRPr="00CA09ED" w:rsidRDefault="00A61736" w:rsidP="00A61736">
      <w:pPr>
        <w:pStyle w:val="Akapitzlist"/>
        <w:numPr>
          <w:ilvl w:val="0"/>
          <w:numId w:val="110"/>
        </w:numPr>
        <w:spacing w:after="160" w:line="259" w:lineRule="auto"/>
        <w:ind w:right="0"/>
        <w:jc w:val="left"/>
        <w:rPr>
          <w:color w:val="2F5496" w:themeColor="accent1" w:themeShade="BF"/>
          <w:lang w:val="en-US"/>
        </w:rPr>
      </w:pPr>
      <w:r w:rsidRPr="00CA09ED">
        <w:rPr>
          <w:color w:val="2F5496" w:themeColor="accent1" w:themeShade="BF"/>
          <w:lang w:val="en"/>
        </w:rPr>
        <w:t xml:space="preserve">pre-financing </w:t>
      </w:r>
    </w:p>
    <w:p w14:paraId="0DAEA9CF" w14:textId="77777777" w:rsidR="00A61736" w:rsidRPr="00CA09ED" w:rsidRDefault="00A61736" w:rsidP="00A61736">
      <w:pPr>
        <w:pStyle w:val="Akapitzlist"/>
        <w:numPr>
          <w:ilvl w:val="0"/>
          <w:numId w:val="110"/>
        </w:numPr>
        <w:spacing w:after="160" w:line="259" w:lineRule="auto"/>
        <w:ind w:right="0"/>
        <w:jc w:val="left"/>
        <w:rPr>
          <w:color w:val="2F5496" w:themeColor="accent1" w:themeShade="BF"/>
          <w:lang w:val="en-US"/>
        </w:rPr>
      </w:pPr>
      <w:r w:rsidRPr="00CA09ED">
        <w:rPr>
          <w:color w:val="2F5496" w:themeColor="accent1" w:themeShade="BF"/>
          <w:lang w:val="en"/>
        </w:rPr>
        <w:t xml:space="preserve">or reimbursement. </w:t>
      </w:r>
    </w:p>
    <w:p w14:paraId="00B52745" w14:textId="77777777" w:rsidR="00A61736" w:rsidRPr="00CA09ED" w:rsidRDefault="00A61736" w:rsidP="00A61736">
      <w:pPr>
        <w:rPr>
          <w:color w:val="2F5496" w:themeColor="accent1" w:themeShade="BF"/>
          <w:lang w:val="en"/>
        </w:rPr>
      </w:pPr>
      <w:r w:rsidRPr="00CA09ED">
        <w:rPr>
          <w:color w:val="2F5496" w:themeColor="accent1" w:themeShade="BF"/>
          <w:lang w:val="en"/>
        </w:rPr>
        <w:t>The Grant Contract will indicate one scheme that will be used for all project partners.</w:t>
      </w:r>
    </w:p>
    <w:p w14:paraId="40B036F7" w14:textId="77777777" w:rsidR="00A61736" w:rsidRPr="00CA09ED" w:rsidRDefault="00A61736" w:rsidP="00A61736">
      <w:pPr>
        <w:rPr>
          <w:color w:val="2F5496" w:themeColor="accent1" w:themeShade="BF"/>
          <w:lang w:val="en-US"/>
        </w:rPr>
      </w:pPr>
    </w:p>
    <w:p w14:paraId="433984B6" w14:textId="77777777" w:rsidR="00A61736" w:rsidRPr="00CA09ED" w:rsidRDefault="00A61736" w:rsidP="004C430D">
      <w:pPr>
        <w:pStyle w:val="Nagwek2"/>
        <w:spacing w:before="240" w:after="240"/>
        <w:rPr>
          <w:rStyle w:val="Wyrnieniedelikatne"/>
          <w:color w:val="2F5496" w:themeColor="accent1" w:themeShade="BF"/>
          <w:lang w:val="en-US"/>
        </w:rPr>
      </w:pPr>
      <w:r w:rsidRPr="00CA09ED">
        <w:rPr>
          <w:rStyle w:val="Wyrnieniedelikatne"/>
          <w:color w:val="2F5496" w:themeColor="accent1" w:themeShade="BF"/>
          <w:lang w:val="en"/>
        </w:rPr>
        <w:t xml:space="preserve">Pre-financing payments </w:t>
      </w:r>
    </w:p>
    <w:p w14:paraId="10A51D66" w14:textId="353AE1A1" w:rsidR="00A61736" w:rsidRPr="00CA09ED" w:rsidRDefault="00A61736" w:rsidP="00537474">
      <w:pPr>
        <w:spacing w:after="120" w:line="247" w:lineRule="auto"/>
        <w:ind w:left="11" w:right="74" w:hanging="11"/>
        <w:rPr>
          <w:color w:val="2F5496" w:themeColor="accent1" w:themeShade="BF"/>
          <w:lang w:val="en-US"/>
        </w:rPr>
      </w:pPr>
      <w:r w:rsidRPr="00CA09ED">
        <w:rPr>
          <w:color w:val="2F5496" w:themeColor="accent1" w:themeShade="BF"/>
          <w:lang w:val="en"/>
        </w:rPr>
        <w:t>Partners will receive pre-</w:t>
      </w:r>
      <w:proofErr w:type="spellStart"/>
      <w:r w:rsidRPr="00CA09ED">
        <w:rPr>
          <w:color w:val="2F5496" w:themeColor="accent1" w:themeShade="BF"/>
          <w:lang w:val="en"/>
        </w:rPr>
        <w:t>finanancing</w:t>
      </w:r>
      <w:proofErr w:type="spellEnd"/>
      <w:r w:rsidRPr="00CA09ED">
        <w:rPr>
          <w:color w:val="2F5496" w:themeColor="accent1" w:themeShade="BF"/>
          <w:lang w:val="en"/>
        </w:rPr>
        <w:t xml:space="preserve">  payments for the implementation of the project up to a maximum of 75% of the EU co-financing for the project. The Managing Authority shall transfer pre-financing payments to the </w:t>
      </w:r>
      <w:r w:rsidR="00B56E4F" w:rsidRPr="00CA09ED">
        <w:rPr>
          <w:color w:val="2F5496" w:themeColor="accent1" w:themeShade="BF"/>
          <w:lang w:val="en"/>
        </w:rPr>
        <w:t>Lead Partner</w:t>
      </w:r>
      <w:r w:rsidRPr="00CA09ED">
        <w:rPr>
          <w:color w:val="2F5496" w:themeColor="accent1" w:themeShade="BF"/>
          <w:lang w:val="en"/>
        </w:rPr>
        <w:t xml:space="preserve">. The distribution of the pre-financing payments between the partners takes place on the basis of the Partnership Agreement concluded between the </w:t>
      </w:r>
      <w:r w:rsidR="00B56E4F" w:rsidRPr="00CA09ED">
        <w:rPr>
          <w:color w:val="2F5496" w:themeColor="accent1" w:themeShade="BF"/>
          <w:lang w:val="en"/>
        </w:rPr>
        <w:t>Lead Partner</w:t>
      </w:r>
      <w:r w:rsidRPr="00CA09ED">
        <w:rPr>
          <w:color w:val="2F5496" w:themeColor="accent1" w:themeShade="BF"/>
          <w:lang w:val="en"/>
        </w:rPr>
        <w:t xml:space="preserve"> and the project partners.</w:t>
      </w:r>
    </w:p>
    <w:p w14:paraId="29659F62" w14:textId="77777777" w:rsidR="00A61736" w:rsidRPr="00CA09ED" w:rsidRDefault="00A61736" w:rsidP="00537474">
      <w:pPr>
        <w:spacing w:after="120" w:line="247" w:lineRule="auto"/>
        <w:ind w:left="11" w:right="74" w:hanging="11"/>
        <w:rPr>
          <w:color w:val="2F5496" w:themeColor="accent1" w:themeShade="BF"/>
          <w:lang w:val="en"/>
        </w:rPr>
      </w:pPr>
      <w:r w:rsidRPr="00CA09ED">
        <w:rPr>
          <w:color w:val="2F5496" w:themeColor="accent1" w:themeShade="BF"/>
          <w:lang w:val="en"/>
        </w:rPr>
        <w:t>The pre-financing payment for the project is divided into five tranches. The amount of subsequent pre-financing payments increases with the progress of the implementation of the project.</w:t>
      </w:r>
    </w:p>
    <w:p w14:paraId="3AA03776" w14:textId="77777777" w:rsidR="00A61736" w:rsidRPr="00CA09ED" w:rsidRDefault="00A61736" w:rsidP="00A61736">
      <w:pPr>
        <w:rPr>
          <w:color w:val="2F5496" w:themeColor="accent1" w:themeShade="BF"/>
          <w:lang w:val="en"/>
        </w:rPr>
      </w:pPr>
    </w:p>
    <w:p w14:paraId="2F7C80EF" w14:textId="6596F6B5" w:rsidR="00A61736" w:rsidRPr="00CA09ED" w:rsidRDefault="00A61736" w:rsidP="00A61736">
      <w:pPr>
        <w:rPr>
          <w:color w:val="2F5496" w:themeColor="accent1" w:themeShade="BF"/>
          <w:lang w:val="en-US"/>
        </w:rPr>
      </w:pPr>
      <w:r w:rsidRPr="00CA09ED">
        <w:rPr>
          <w:noProof/>
          <w:color w:val="2F5496" w:themeColor="accent1" w:themeShade="BF"/>
          <w:lang w:val="en-US"/>
        </w:rPr>
        <mc:AlternateContent>
          <mc:Choice Requires="wpg">
            <w:drawing>
              <wp:anchor distT="0" distB="0" distL="114300" distR="114300" simplePos="0" relativeHeight="251659264" behindDoc="0" locked="0" layoutInCell="1" allowOverlap="1" wp14:anchorId="3A9C8DB0" wp14:editId="22F463DE">
                <wp:simplePos x="0" y="0"/>
                <wp:positionH relativeFrom="margin">
                  <wp:align>left</wp:align>
                </wp:positionH>
                <wp:positionV relativeFrom="paragraph">
                  <wp:posOffset>1294130</wp:posOffset>
                </wp:positionV>
                <wp:extent cx="4611440" cy="672742"/>
                <wp:effectExtent l="0" t="0" r="17780" b="0"/>
                <wp:wrapNone/>
                <wp:docPr id="2" name="Grupa 2"/>
                <wp:cNvGraphicFramePr/>
                <a:graphic xmlns:a="http://schemas.openxmlformats.org/drawingml/2006/main">
                  <a:graphicData uri="http://schemas.microsoft.com/office/word/2010/wordprocessingGroup">
                    <wpg:wgp>
                      <wpg:cNvGrpSpPr/>
                      <wpg:grpSpPr>
                        <a:xfrm>
                          <a:off x="0" y="0"/>
                          <a:ext cx="4611440" cy="672742"/>
                          <a:chOff x="0" y="0"/>
                          <a:chExt cx="4611440" cy="672742"/>
                        </a:xfrm>
                      </wpg:grpSpPr>
                      <wps:wsp>
                        <wps:cNvPr id="33" name="Nawias klamrowy zamykający 33"/>
                        <wps:cNvSpPr/>
                        <wps:spPr>
                          <a:xfrm rot="5400000">
                            <a:off x="2169993" y="-2169993"/>
                            <a:ext cx="271454" cy="461144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Pole tekstowe 34"/>
                        <wps:cNvSpPr txBox="1"/>
                        <wps:spPr>
                          <a:xfrm>
                            <a:off x="1505809" y="387558"/>
                            <a:ext cx="1584357" cy="285184"/>
                          </a:xfrm>
                          <a:prstGeom prst="rect">
                            <a:avLst/>
                          </a:prstGeom>
                          <a:noFill/>
                          <a:ln w="6350">
                            <a:noFill/>
                          </a:ln>
                        </wps:spPr>
                        <wps:txbx>
                          <w:txbxContent>
                            <w:p w14:paraId="66B6A860" w14:textId="77777777" w:rsidR="00A61736" w:rsidRPr="007862F4" w:rsidRDefault="00A61736" w:rsidP="00A61736">
                              <w:pPr>
                                <w:jc w:val="center"/>
                                <w:rPr>
                                  <w:sz w:val="20"/>
                                  <w:szCs w:val="20"/>
                                </w:rPr>
                              </w:pPr>
                              <w:r w:rsidRPr="007862F4">
                                <w:rPr>
                                  <w:sz w:val="20"/>
                                  <w:szCs w:val="20"/>
                                  <w:lang w:val="en"/>
                                </w:rPr>
                                <w:t>75% co-financing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A9C8DB0" id="Grupa 2" o:spid="_x0000_s1026" style="position:absolute;left:0;text-align:left;margin-left:0;margin-top:101.9pt;width:363.1pt;height:52.95pt;z-index:251659264;mso-position-horizontal:left;mso-position-horizontal-relative:margin" coordsize="46114,6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Nawias klamrowy zamykający 33" o:spid="_x0000_s1027" type="#_x0000_t88" style="position:absolute;left:21700;top:-21700;width:2714;height:4611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" adj="106" strokecolor="#4472c4 [3204]" strokeweight=".5pt">
                  <v:stroke joinstyle="miter"/>
                </v:shape>
                <v:shapetype id="_x0000_t202" coordsize="21600,21600" o:spt="202" path="m,l,21600r21600,l21600,xe">
                  <v:stroke joinstyle="miter"/>
                  <v:path gradientshapeok="t" o:connecttype="rect"/>
                </v:shapetype>
                <v:shape id="Pole tekstowe 34" o:spid="_x0000_s1028" type="#_x0000_t202" style="position:absolute;left:15058;top:3875;width:15843;height:2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14:paraId="66B6A860" w14:textId="77777777" w:rsidR="00A61736" w:rsidRPr="007862F4" w:rsidRDefault="00A61736" w:rsidP="00A61736">
                        <w:pPr>
                          <w:jc w:val="center"/>
                          <w:rPr>
                            <w:sz w:val="20"/>
                            <w:szCs w:val="20"/>
                          </w:rPr>
                        </w:pPr>
                        <w:r w:rsidRPr="007862F4">
                          <w:rPr>
                            <w:sz w:val="20"/>
                            <w:szCs w:val="20"/>
                            <w:lang w:val="en"/>
                          </w:rPr>
                          <w:t>75% co-financing</w:t>
                        </w:r>
                      </w:p>
                    </w:txbxContent>
                  </v:textbox>
                </v:shape>
                <w10:wrap anchorx="margin"/>
              </v:group>
            </w:pict>
          </mc:Fallback>
        </mc:AlternateContent>
      </w:r>
      <w:r w:rsidRPr="00CA09ED">
        <w:rPr>
          <w:noProof/>
          <w:color w:val="2F5496" w:themeColor="accent1" w:themeShade="BF"/>
          <w:lang w:val="en-US"/>
        </w:rPr>
        <w:drawing>
          <wp:inline distT="0" distB="0" distL="0" distR="0" wp14:anchorId="14A807B4" wp14:editId="0D3C45E2">
            <wp:extent cx="5486400" cy="1411833"/>
            <wp:effectExtent l="3810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566B2D36" w14:textId="77777777" w:rsidR="00A61736" w:rsidRPr="00CA09ED" w:rsidRDefault="00A61736" w:rsidP="00A61736">
      <w:pPr>
        <w:rPr>
          <w:color w:val="2F5496" w:themeColor="accent1" w:themeShade="BF"/>
          <w:lang w:val="en-US"/>
        </w:rPr>
      </w:pPr>
    </w:p>
    <w:p w14:paraId="68B24908" w14:textId="77777777" w:rsidR="00A61736" w:rsidRPr="00CA09ED" w:rsidRDefault="00A61736" w:rsidP="00A61736">
      <w:pPr>
        <w:rPr>
          <w:color w:val="2F5496" w:themeColor="accent1" w:themeShade="BF"/>
          <w:lang w:val="en-US"/>
        </w:rPr>
      </w:pPr>
    </w:p>
    <w:p w14:paraId="1AA89EA3" w14:textId="77777777" w:rsidR="00A61736" w:rsidRPr="00CA09ED" w:rsidRDefault="00A61736" w:rsidP="00A61736">
      <w:pPr>
        <w:rPr>
          <w:color w:val="2F5496" w:themeColor="accent1" w:themeShade="BF"/>
          <w:lang w:val="en"/>
        </w:rPr>
      </w:pPr>
    </w:p>
    <w:p w14:paraId="51DA87D0" w14:textId="413A8CF9" w:rsidR="00A61736" w:rsidRPr="00CA09ED" w:rsidRDefault="00A61736" w:rsidP="00A61736">
      <w:pPr>
        <w:rPr>
          <w:color w:val="2F5496" w:themeColor="accent1" w:themeShade="BF"/>
          <w:lang w:val="en-US"/>
        </w:rPr>
      </w:pPr>
      <w:r w:rsidRPr="00CA09ED">
        <w:rPr>
          <w:color w:val="2F5496" w:themeColor="accent1" w:themeShade="BF"/>
          <w:lang w:val="en"/>
        </w:rPr>
        <w:t xml:space="preserve">The initial pre-financing payment will be made by the Managing Authority after signing the Grant Contract, on the basis of the first payment claim submitted by the </w:t>
      </w:r>
      <w:r w:rsidR="00B56E4F" w:rsidRPr="00CA09ED">
        <w:rPr>
          <w:color w:val="2F5496" w:themeColor="accent1" w:themeShade="BF"/>
          <w:lang w:val="en"/>
        </w:rPr>
        <w:t>Lead Partner</w:t>
      </w:r>
      <w:r w:rsidRPr="00CA09ED">
        <w:rPr>
          <w:color w:val="2F5496" w:themeColor="accent1" w:themeShade="BF"/>
          <w:lang w:val="en"/>
        </w:rPr>
        <w:t xml:space="preserve"> together with all necessary documents:  </w:t>
      </w:r>
    </w:p>
    <w:p w14:paraId="47992408" w14:textId="77777777" w:rsidR="00A61736" w:rsidRPr="00CA09ED" w:rsidRDefault="00A61736" w:rsidP="00A61736">
      <w:pPr>
        <w:pStyle w:val="Akapitzlist"/>
        <w:numPr>
          <w:ilvl w:val="0"/>
          <w:numId w:val="108"/>
        </w:numPr>
        <w:spacing w:after="160" w:line="259" w:lineRule="auto"/>
        <w:ind w:right="0"/>
        <w:jc w:val="left"/>
        <w:rPr>
          <w:color w:val="2F5496" w:themeColor="accent1" w:themeShade="BF"/>
          <w:lang w:val="en-US"/>
        </w:rPr>
      </w:pPr>
      <w:r w:rsidRPr="00CA09ED">
        <w:rPr>
          <w:color w:val="2F5496" w:themeColor="accent1" w:themeShade="BF"/>
          <w:lang w:val="en"/>
        </w:rPr>
        <w:t xml:space="preserve">partnership agreement signed by all partners, </w:t>
      </w:r>
    </w:p>
    <w:p w14:paraId="59082F35" w14:textId="77777777" w:rsidR="00A61736" w:rsidRPr="00CA09ED" w:rsidRDefault="00A61736" w:rsidP="00A61736">
      <w:pPr>
        <w:pStyle w:val="Akapitzlist"/>
        <w:numPr>
          <w:ilvl w:val="0"/>
          <w:numId w:val="108"/>
        </w:numPr>
        <w:spacing w:after="160" w:line="259" w:lineRule="auto"/>
        <w:ind w:right="0"/>
        <w:jc w:val="left"/>
        <w:rPr>
          <w:color w:val="2F5496" w:themeColor="accent1" w:themeShade="BF"/>
          <w:lang w:val="en-US"/>
        </w:rPr>
      </w:pPr>
      <w:r w:rsidRPr="00CA09ED">
        <w:rPr>
          <w:color w:val="2F5496" w:themeColor="accent1" w:themeShade="BF"/>
          <w:lang w:val="en"/>
        </w:rPr>
        <w:t xml:space="preserve">current building permission (if applicable), </w:t>
      </w:r>
    </w:p>
    <w:p w14:paraId="2A07D81A" w14:textId="77777777" w:rsidR="00A61736" w:rsidRPr="00CA09ED" w:rsidRDefault="00A61736" w:rsidP="00A61736">
      <w:pPr>
        <w:pStyle w:val="Akapitzlist"/>
        <w:numPr>
          <w:ilvl w:val="0"/>
          <w:numId w:val="108"/>
        </w:numPr>
        <w:spacing w:after="160" w:line="259" w:lineRule="auto"/>
        <w:ind w:right="0"/>
        <w:jc w:val="left"/>
        <w:rPr>
          <w:color w:val="2F5496" w:themeColor="accent1" w:themeShade="BF"/>
        </w:rPr>
      </w:pPr>
      <w:r w:rsidRPr="00CA09ED">
        <w:rPr>
          <w:color w:val="2F5496" w:themeColor="accent1" w:themeShade="BF"/>
          <w:lang w:val="en"/>
        </w:rPr>
        <w:t>financial guarantee</w:t>
      </w:r>
      <w:r w:rsidRPr="00CA09ED">
        <w:rPr>
          <w:rStyle w:val="Odwoanieprzypisudolnego"/>
          <w:color w:val="2F5496" w:themeColor="accent1" w:themeShade="BF"/>
          <w:lang w:val="en"/>
        </w:rPr>
        <w:footnoteReference w:id="33"/>
      </w:r>
      <w:r w:rsidRPr="00CA09ED">
        <w:rPr>
          <w:color w:val="2F5496" w:themeColor="accent1" w:themeShade="BF"/>
          <w:lang w:val="en"/>
        </w:rPr>
        <w:t xml:space="preserve"> (if applicable).</w:t>
      </w:r>
    </w:p>
    <w:p w14:paraId="09FA1ABE" w14:textId="7E3F1414" w:rsidR="00A61736" w:rsidRPr="00CA09ED" w:rsidRDefault="00A61736" w:rsidP="00537474">
      <w:pPr>
        <w:spacing w:after="120" w:line="247" w:lineRule="auto"/>
        <w:ind w:left="11" w:right="74" w:hanging="11"/>
        <w:rPr>
          <w:color w:val="2F5496" w:themeColor="accent1" w:themeShade="BF"/>
          <w:lang w:val="en"/>
        </w:rPr>
      </w:pPr>
      <w:r w:rsidRPr="00CA09ED">
        <w:rPr>
          <w:color w:val="2F5496" w:themeColor="accent1" w:themeShade="BF"/>
          <w:lang w:val="en"/>
        </w:rPr>
        <w:t xml:space="preserve">The payment claim for the initial pre-financing payment of the </w:t>
      </w:r>
      <w:r w:rsidR="00B56E4F" w:rsidRPr="00CA09ED">
        <w:rPr>
          <w:color w:val="2F5496" w:themeColor="accent1" w:themeShade="BF"/>
          <w:lang w:val="en"/>
        </w:rPr>
        <w:t>Lead Partner</w:t>
      </w:r>
      <w:r w:rsidRPr="00CA09ED">
        <w:rPr>
          <w:color w:val="2F5496" w:themeColor="accent1" w:themeShade="BF"/>
          <w:lang w:val="en"/>
        </w:rPr>
        <w:t xml:space="preserve"> shall be submitted directly to the JS via CST2021. Subsequent payment claims (as a part of a progress report) will be prepared by the partners in CST2021 and submitted directly to the relevant Controller. </w:t>
      </w:r>
    </w:p>
    <w:p w14:paraId="5AE08E77" w14:textId="6E46B693" w:rsidR="00A61736" w:rsidRPr="00CA09ED" w:rsidRDefault="00A61736" w:rsidP="00537474">
      <w:pPr>
        <w:spacing w:after="120" w:line="247" w:lineRule="auto"/>
        <w:ind w:left="11" w:right="74" w:hanging="11"/>
        <w:rPr>
          <w:color w:val="2F5496" w:themeColor="accent1" w:themeShade="BF"/>
          <w:lang w:val="en"/>
        </w:rPr>
      </w:pPr>
      <w:r w:rsidRPr="00CA09ED">
        <w:rPr>
          <w:color w:val="2F5496" w:themeColor="accent1" w:themeShade="BF"/>
          <w:lang w:val="en"/>
        </w:rPr>
        <w:t xml:space="preserve">On the basis of the project partners' progress reports approved by the Controllers, the </w:t>
      </w:r>
      <w:r w:rsidR="00B56E4F" w:rsidRPr="00CA09ED">
        <w:rPr>
          <w:color w:val="2F5496" w:themeColor="accent1" w:themeShade="BF"/>
          <w:lang w:val="en"/>
        </w:rPr>
        <w:t>Lead Partner</w:t>
      </w:r>
      <w:r w:rsidRPr="00CA09ED">
        <w:rPr>
          <w:color w:val="2F5496" w:themeColor="accent1" w:themeShade="BF"/>
          <w:lang w:val="en"/>
        </w:rPr>
        <w:t xml:space="preserve"> will prepare a progress report for the project. The progress report for the project shall cover the expenditure of all partners. The </w:t>
      </w:r>
      <w:r w:rsidR="00B56E4F" w:rsidRPr="00CA09ED">
        <w:rPr>
          <w:color w:val="2F5496" w:themeColor="accent1" w:themeShade="BF"/>
          <w:lang w:val="en"/>
        </w:rPr>
        <w:t>Lead Partner</w:t>
      </w:r>
      <w:r w:rsidRPr="00CA09ED">
        <w:rPr>
          <w:color w:val="2F5496" w:themeColor="accent1" w:themeShade="BF"/>
          <w:lang w:val="en"/>
        </w:rPr>
        <w:t xml:space="preserve"> will then submit it to the JS. </w:t>
      </w:r>
    </w:p>
    <w:p w14:paraId="73C641D8" w14:textId="77777777" w:rsidR="00A61736" w:rsidRPr="00CA09ED" w:rsidRDefault="00A61736" w:rsidP="00537474">
      <w:pPr>
        <w:spacing w:after="120" w:line="247" w:lineRule="auto"/>
        <w:ind w:left="11" w:right="74" w:hanging="11"/>
        <w:rPr>
          <w:color w:val="2F5496" w:themeColor="accent1" w:themeShade="BF"/>
          <w:lang w:val="en"/>
        </w:rPr>
      </w:pPr>
      <w:r w:rsidRPr="00CA09ED">
        <w:rPr>
          <w:color w:val="2F5496" w:themeColor="accent1" w:themeShade="BF"/>
          <w:lang w:val="en"/>
        </w:rPr>
        <w:t>If the project partner does not present any expenditure for control in a given (maximum six months) reporting period, they will be obliged to submit a progress report with a narrative information on the progress made in the reporting period to their relevant Controller. If the partner spends the funds from the advance earlier than the other partners, they can either wait until the next reporting period agreed between the partners and carry out further activities in the project from their own resources, or, in agreement with the other project partners, set an earlier deadline for submitting the payment claim for interim payment.</w:t>
      </w:r>
    </w:p>
    <w:p w14:paraId="17D8FAC6" w14:textId="29D72023" w:rsidR="00A61736" w:rsidRPr="00CA09ED" w:rsidRDefault="00A61736" w:rsidP="00537474">
      <w:pPr>
        <w:spacing w:after="120" w:line="247" w:lineRule="auto"/>
        <w:ind w:left="11" w:right="74" w:hanging="11"/>
        <w:rPr>
          <w:color w:val="2F5496" w:themeColor="accent1" w:themeShade="BF"/>
          <w:lang w:val="en-US"/>
        </w:rPr>
      </w:pPr>
      <w:r w:rsidRPr="00CA09ED">
        <w:rPr>
          <w:color w:val="2F5496" w:themeColor="accent1" w:themeShade="BF"/>
          <w:lang w:val="en"/>
        </w:rPr>
        <w:t xml:space="preserve">We recommend that project partners submit a their progress reports to the </w:t>
      </w:r>
      <w:r w:rsidR="00B56E4F" w:rsidRPr="00CA09ED">
        <w:rPr>
          <w:color w:val="2F5496" w:themeColor="accent1" w:themeShade="BF"/>
          <w:lang w:val="en"/>
        </w:rPr>
        <w:t>Lead Partner</w:t>
      </w:r>
      <w:r w:rsidRPr="00CA09ED">
        <w:rPr>
          <w:color w:val="2F5496" w:themeColor="accent1" w:themeShade="BF"/>
          <w:lang w:val="en"/>
        </w:rPr>
        <w:t xml:space="preserve"> after spending 70% of the funds from the received pre-financing payment, but at least every 6 months. This means that the reporting periods are flexible. Partners should establish the deadlines for submitting the progress report in accordance with the project implementation schedule, which will be a part of the Grant Contract, as well as the actual implementation and internal arrangements between the project partners. </w:t>
      </w:r>
    </w:p>
    <w:p w14:paraId="7A1948C8" w14:textId="77777777" w:rsidR="00A61736" w:rsidRPr="00CA09ED" w:rsidRDefault="00A61736" w:rsidP="00537474">
      <w:pPr>
        <w:spacing w:after="120" w:line="247" w:lineRule="auto"/>
        <w:ind w:left="11" w:right="74" w:hanging="11"/>
        <w:rPr>
          <w:color w:val="2F5496" w:themeColor="accent1" w:themeShade="BF"/>
          <w:lang w:val="en"/>
        </w:rPr>
      </w:pPr>
      <w:r w:rsidRPr="00CA09ED">
        <w:rPr>
          <w:color w:val="2F5496" w:themeColor="accent1" w:themeShade="BF"/>
          <w:lang w:val="en"/>
        </w:rPr>
        <w:t>If a project partner in the progress report presents expenditures higher than the pre-financing they had received, the Managing Authority will pay:</w:t>
      </w:r>
    </w:p>
    <w:p w14:paraId="370A0C1B" w14:textId="77777777" w:rsidR="00A61736" w:rsidRPr="00CA09ED" w:rsidRDefault="00A61736" w:rsidP="00A61736">
      <w:pPr>
        <w:pStyle w:val="Akapitzlist"/>
        <w:numPr>
          <w:ilvl w:val="0"/>
          <w:numId w:val="110"/>
        </w:numPr>
        <w:spacing w:after="160" w:line="259" w:lineRule="auto"/>
        <w:ind w:right="0"/>
        <w:jc w:val="left"/>
        <w:rPr>
          <w:color w:val="2F5496" w:themeColor="accent1" w:themeShade="BF"/>
          <w:lang w:val="en-US"/>
        </w:rPr>
      </w:pPr>
      <w:r w:rsidRPr="00CA09ED">
        <w:rPr>
          <w:color w:val="2F5496" w:themeColor="accent1" w:themeShade="BF"/>
          <w:lang w:val="en"/>
        </w:rPr>
        <w:t>the pre-financing payment, in accordance with the Grant Contract</w:t>
      </w:r>
    </w:p>
    <w:p w14:paraId="177F2D92" w14:textId="77777777" w:rsidR="00A61736" w:rsidRPr="00CA09ED" w:rsidRDefault="00A61736" w:rsidP="00A61736">
      <w:pPr>
        <w:pStyle w:val="Akapitzlist"/>
        <w:numPr>
          <w:ilvl w:val="0"/>
          <w:numId w:val="110"/>
        </w:numPr>
        <w:spacing w:after="160" w:line="259" w:lineRule="auto"/>
        <w:ind w:right="0"/>
        <w:jc w:val="left"/>
        <w:rPr>
          <w:color w:val="2F5496" w:themeColor="accent1" w:themeShade="BF"/>
          <w:lang w:val="en-US"/>
        </w:rPr>
      </w:pPr>
      <w:r w:rsidRPr="00CA09ED">
        <w:rPr>
          <w:color w:val="2F5496" w:themeColor="accent1" w:themeShade="BF"/>
          <w:lang w:val="en"/>
        </w:rPr>
        <w:lastRenderedPageBreak/>
        <w:t>and the additional funds representing the difference between the pre-financing at partner level and the due amount of the EU funds clearing the pre-financing payment at partner level.</w:t>
      </w:r>
    </w:p>
    <w:p w14:paraId="0503F1A4" w14:textId="77777777" w:rsidR="00A61736" w:rsidRPr="00CA09ED" w:rsidRDefault="00A61736" w:rsidP="00A61736">
      <w:pPr>
        <w:pBdr>
          <w:top w:val="single" w:sz="4" w:space="1" w:color="auto"/>
          <w:left w:val="single" w:sz="4" w:space="4" w:color="auto"/>
          <w:bottom w:val="single" w:sz="4" w:space="1" w:color="auto"/>
          <w:right w:val="single" w:sz="4" w:space="4" w:color="auto"/>
        </w:pBdr>
        <w:rPr>
          <w:b/>
          <w:bCs/>
          <w:color w:val="2F5496" w:themeColor="accent1" w:themeShade="BF"/>
          <w:lang w:val="en"/>
        </w:rPr>
      </w:pPr>
      <w:r w:rsidRPr="00CA09ED">
        <w:rPr>
          <w:b/>
          <w:bCs/>
          <w:color w:val="2F5496" w:themeColor="accent1" w:themeShade="BF"/>
          <w:lang w:val="en"/>
        </w:rPr>
        <w:t xml:space="preserve">IMPORTANT! </w:t>
      </w:r>
    </w:p>
    <w:p w14:paraId="0359CB84" w14:textId="77777777" w:rsidR="00A61736" w:rsidRPr="00CA09ED" w:rsidRDefault="00A61736" w:rsidP="00A61736">
      <w:pPr>
        <w:pBdr>
          <w:top w:val="single" w:sz="4" w:space="1" w:color="auto"/>
          <w:left w:val="single" w:sz="4" w:space="4" w:color="auto"/>
          <w:bottom w:val="single" w:sz="4" w:space="1" w:color="auto"/>
          <w:right w:val="single" w:sz="4" w:space="4" w:color="auto"/>
        </w:pBdr>
        <w:rPr>
          <w:color w:val="2F5496" w:themeColor="accent1" w:themeShade="BF"/>
          <w:lang w:val="en-US"/>
        </w:rPr>
      </w:pPr>
      <w:r w:rsidRPr="00CA09ED">
        <w:rPr>
          <w:color w:val="2F5496" w:themeColor="accent1" w:themeShade="BF"/>
          <w:lang w:val="en"/>
        </w:rPr>
        <w:t>Please remember that the cumulative pre-financing at project level may not exceed the amount of co-financing specified in the Grant Contract.</w:t>
      </w:r>
    </w:p>
    <w:p w14:paraId="26E13D81" w14:textId="77777777" w:rsidR="00A61736" w:rsidRPr="00CA09ED" w:rsidRDefault="00A61736" w:rsidP="00537474">
      <w:pPr>
        <w:spacing w:after="120"/>
        <w:rPr>
          <w:color w:val="2F5496" w:themeColor="accent1" w:themeShade="BF"/>
          <w:lang w:val="en-US"/>
        </w:rPr>
      </w:pPr>
      <w:r w:rsidRPr="00CA09ED">
        <w:rPr>
          <w:color w:val="2F5496" w:themeColor="accent1" w:themeShade="BF"/>
          <w:lang w:val="en"/>
        </w:rPr>
        <w:t>The final balance payment will be calculated as the difference between the payments made by the Managing Authority and the due amount of the EU funds. The Managing Authority will transfer it on the basis of the final progress report for project.</w:t>
      </w:r>
    </w:p>
    <w:p w14:paraId="2A013A55" w14:textId="77777777" w:rsidR="00A61736" w:rsidRPr="00CA09ED" w:rsidRDefault="00A61736" w:rsidP="00537474">
      <w:pPr>
        <w:spacing w:after="120"/>
        <w:rPr>
          <w:color w:val="2F5496" w:themeColor="accent1" w:themeShade="BF"/>
          <w:lang w:val="en-US"/>
        </w:rPr>
      </w:pPr>
      <w:r w:rsidRPr="00CA09ED">
        <w:rPr>
          <w:color w:val="2F5496" w:themeColor="accent1" w:themeShade="BF"/>
          <w:lang w:val="en"/>
        </w:rPr>
        <w:t>The pre-financing may be reduced by the Managing Authority if:</w:t>
      </w:r>
    </w:p>
    <w:p w14:paraId="0C2798C3" w14:textId="77777777" w:rsidR="00A61736" w:rsidRPr="00CA09ED" w:rsidRDefault="00A61736" w:rsidP="00537474">
      <w:pPr>
        <w:pStyle w:val="Akapitzlist"/>
        <w:numPr>
          <w:ilvl w:val="0"/>
          <w:numId w:val="110"/>
        </w:numPr>
        <w:spacing w:after="120" w:line="259" w:lineRule="auto"/>
        <w:ind w:right="0"/>
        <w:contextualSpacing w:val="0"/>
        <w:jc w:val="left"/>
        <w:rPr>
          <w:color w:val="2F5496" w:themeColor="accent1" w:themeShade="BF"/>
          <w:lang w:val="en"/>
        </w:rPr>
      </w:pPr>
      <w:r w:rsidRPr="00CA09ED">
        <w:rPr>
          <w:color w:val="2F5496" w:themeColor="accent1" w:themeShade="BF"/>
          <w:lang w:val="en"/>
        </w:rPr>
        <w:t>they need to recover funds in the project and the amount to be reimbursed can be deducted from the interim pre-financing or the final balance payment,</w:t>
      </w:r>
    </w:p>
    <w:p w14:paraId="661C280F" w14:textId="77777777" w:rsidR="00A61736" w:rsidRPr="00CA09ED" w:rsidRDefault="00A61736" w:rsidP="00537474">
      <w:pPr>
        <w:pStyle w:val="Akapitzlist"/>
        <w:numPr>
          <w:ilvl w:val="0"/>
          <w:numId w:val="110"/>
        </w:numPr>
        <w:spacing w:after="120" w:line="259" w:lineRule="auto"/>
        <w:ind w:right="0"/>
        <w:contextualSpacing w:val="0"/>
        <w:jc w:val="left"/>
        <w:rPr>
          <w:color w:val="2F5496" w:themeColor="accent1" w:themeShade="BF"/>
          <w:lang w:val="en"/>
        </w:rPr>
      </w:pPr>
      <w:r w:rsidRPr="00CA09ED">
        <w:rPr>
          <w:color w:val="2F5496" w:themeColor="accent1" w:themeShade="BF"/>
          <w:lang w:val="en"/>
        </w:rPr>
        <w:t>the partner will not use at least 70% of the cumulative pre-financing that they have received.</w:t>
      </w:r>
    </w:p>
    <w:p w14:paraId="7FEC8C00" w14:textId="77777777" w:rsidR="00A61736" w:rsidRPr="00CA09ED" w:rsidRDefault="00A61736" w:rsidP="004C430D">
      <w:pPr>
        <w:pStyle w:val="Nagwek2"/>
        <w:spacing w:before="240" w:after="240"/>
        <w:rPr>
          <w:rStyle w:val="Wyrnieniedelikatne"/>
          <w:i w:val="0"/>
          <w:iCs w:val="0"/>
          <w:color w:val="2F5496" w:themeColor="accent1" w:themeShade="BF"/>
          <w:lang w:val="en-US"/>
        </w:rPr>
      </w:pPr>
      <w:r w:rsidRPr="00CA09ED">
        <w:rPr>
          <w:rStyle w:val="Wyrnieniedelikatne"/>
          <w:color w:val="2F5496" w:themeColor="accent1" w:themeShade="BF"/>
          <w:lang w:val="en"/>
        </w:rPr>
        <w:t>Reimbursement</w:t>
      </w:r>
    </w:p>
    <w:p w14:paraId="30C3E352" w14:textId="77777777" w:rsidR="00A61736" w:rsidRPr="00CA09ED" w:rsidRDefault="00A61736" w:rsidP="00537474">
      <w:pPr>
        <w:spacing w:after="120" w:line="247" w:lineRule="auto"/>
        <w:ind w:left="11" w:right="74" w:hanging="11"/>
        <w:rPr>
          <w:color w:val="2F5496" w:themeColor="accent1" w:themeShade="BF"/>
          <w:lang w:val="en-US"/>
        </w:rPr>
      </w:pPr>
      <w:r w:rsidRPr="00CA09ED">
        <w:rPr>
          <w:color w:val="2F5496" w:themeColor="accent1" w:themeShade="BF"/>
          <w:lang w:val="en"/>
        </w:rPr>
        <w:t xml:space="preserve">If partners can cover their expenditure from their own resources, we recommend that partners choose a reimbursement scheme. </w:t>
      </w:r>
    </w:p>
    <w:p w14:paraId="65F49C6D" w14:textId="3CF8A692" w:rsidR="00A61736" w:rsidRPr="00CA09ED" w:rsidRDefault="00A61736" w:rsidP="00537474">
      <w:pPr>
        <w:spacing w:after="120" w:line="247" w:lineRule="auto"/>
        <w:ind w:left="11" w:right="74" w:hanging="11"/>
        <w:rPr>
          <w:color w:val="2F5496" w:themeColor="accent1" w:themeShade="BF"/>
          <w:lang w:val="en-US"/>
        </w:rPr>
      </w:pPr>
      <w:r w:rsidRPr="00CA09ED">
        <w:rPr>
          <w:color w:val="2F5496" w:themeColor="accent1" w:themeShade="BF"/>
          <w:lang w:val="en"/>
        </w:rPr>
        <w:t xml:space="preserve">The expenditure incurred shall be presented in the progress report and the Managing Authority shall transfer the reimbursement once a progress report has been approved. There shall be 3 progress report for every 10-month settlement periods respectively. If needed, </w:t>
      </w:r>
      <w:r w:rsidR="00B56E4F" w:rsidRPr="00CA09ED">
        <w:rPr>
          <w:color w:val="2F5496" w:themeColor="accent1" w:themeShade="BF"/>
          <w:lang w:val="en"/>
        </w:rPr>
        <w:t>Lead Partner</w:t>
      </w:r>
      <w:r w:rsidRPr="00CA09ED">
        <w:rPr>
          <w:color w:val="2F5496" w:themeColor="accent1" w:themeShade="BF"/>
          <w:lang w:val="en"/>
        </w:rPr>
        <w:t xml:space="preserve"> can submit a progress report for a shorter period. </w:t>
      </w:r>
    </w:p>
    <w:p w14:paraId="7421E10E" w14:textId="6B4D049B" w:rsidR="00A61736" w:rsidRPr="00CA09ED" w:rsidRDefault="00A61736" w:rsidP="00537474">
      <w:pPr>
        <w:spacing w:after="120" w:line="247" w:lineRule="auto"/>
        <w:ind w:left="11" w:right="74" w:hanging="11"/>
        <w:rPr>
          <w:color w:val="2F5496" w:themeColor="accent1" w:themeShade="BF"/>
          <w:lang w:val="en"/>
        </w:rPr>
      </w:pPr>
      <w:r w:rsidRPr="00CA09ED">
        <w:rPr>
          <w:color w:val="2F5496" w:themeColor="accent1" w:themeShade="BF"/>
          <w:lang w:val="en"/>
        </w:rPr>
        <w:t xml:space="preserve">After the </w:t>
      </w:r>
      <w:proofErr w:type="spellStart"/>
      <w:r w:rsidRPr="00CA09ED">
        <w:rPr>
          <w:color w:val="2F5496" w:themeColor="accent1" w:themeShade="BF"/>
          <w:lang w:val="en"/>
        </w:rPr>
        <w:t>the</w:t>
      </w:r>
      <w:proofErr w:type="spellEnd"/>
      <w:r w:rsidRPr="00CA09ED">
        <w:rPr>
          <w:color w:val="2F5496" w:themeColor="accent1" w:themeShade="BF"/>
          <w:lang w:val="en"/>
        </w:rPr>
        <w:t xml:space="preserve"> 10-month settlement period, the project partners prepare a progress report via CST2021 and submit it directly to the relevant controller. On the basis of the project partners' progress reports approved by the controller, the </w:t>
      </w:r>
      <w:r w:rsidR="00B56E4F" w:rsidRPr="00CA09ED">
        <w:rPr>
          <w:color w:val="2F5496" w:themeColor="accent1" w:themeShade="BF"/>
          <w:lang w:val="en"/>
        </w:rPr>
        <w:t>Lead Partner</w:t>
      </w:r>
      <w:r w:rsidRPr="00CA09ED">
        <w:rPr>
          <w:color w:val="2F5496" w:themeColor="accent1" w:themeShade="BF"/>
          <w:lang w:val="en"/>
        </w:rPr>
        <w:t xml:space="preserve"> will prepare a progress report for the project. It shall cover the expenditure of all partners. The </w:t>
      </w:r>
      <w:r w:rsidR="00B56E4F" w:rsidRPr="00CA09ED">
        <w:rPr>
          <w:color w:val="2F5496" w:themeColor="accent1" w:themeShade="BF"/>
          <w:lang w:val="en"/>
        </w:rPr>
        <w:t>Lead Partner</w:t>
      </w:r>
      <w:r w:rsidRPr="00CA09ED">
        <w:rPr>
          <w:color w:val="2F5496" w:themeColor="accent1" w:themeShade="BF"/>
          <w:lang w:val="en"/>
        </w:rPr>
        <w:t xml:space="preserve"> shall submit it to the JS via CST 2021.</w:t>
      </w:r>
    </w:p>
    <w:p w14:paraId="52C3BFA9" w14:textId="77777777" w:rsidR="00A61736" w:rsidRPr="00CA09ED" w:rsidRDefault="00A61736" w:rsidP="00537474">
      <w:pPr>
        <w:spacing w:after="120" w:line="247" w:lineRule="auto"/>
        <w:ind w:left="11" w:right="74" w:hanging="11"/>
        <w:rPr>
          <w:color w:val="2F5496" w:themeColor="accent1" w:themeShade="BF"/>
          <w:lang w:val="en-US"/>
        </w:rPr>
      </w:pPr>
      <w:r w:rsidRPr="00CA09ED">
        <w:rPr>
          <w:color w:val="2F5496" w:themeColor="accent1" w:themeShade="BF"/>
          <w:lang w:val="en"/>
        </w:rPr>
        <w:t xml:space="preserve">The Managing Authority shall pay the refund on the basis of an approved progress report for the project. </w:t>
      </w:r>
    </w:p>
    <w:p w14:paraId="695046B7" w14:textId="77777777" w:rsidR="00B509EE" w:rsidRPr="00CA09ED" w:rsidRDefault="00B509EE" w:rsidP="004C430D">
      <w:pPr>
        <w:pStyle w:val="Nagwek1"/>
        <w:spacing w:before="240" w:after="240" w:line="276" w:lineRule="auto"/>
        <w:ind w:left="0" w:firstLine="0"/>
        <w:rPr>
          <w:color w:val="2F5496" w:themeColor="accent1" w:themeShade="BF"/>
        </w:rPr>
      </w:pPr>
      <w:r w:rsidRPr="00CA09ED">
        <w:rPr>
          <w:color w:val="2F5496" w:themeColor="accent1" w:themeShade="BF"/>
        </w:rPr>
        <w:t>DURABILITY</w:t>
      </w:r>
    </w:p>
    <w:p w14:paraId="2927822B" w14:textId="77777777" w:rsidR="00B509EE" w:rsidRPr="00CA09ED" w:rsidRDefault="00B509EE" w:rsidP="00B509EE">
      <w:pPr>
        <w:spacing w:beforeLines="60" w:before="144" w:afterLines="60" w:after="144" w:line="276" w:lineRule="auto"/>
        <w:rPr>
          <w:rFonts w:asciiTheme="minorHAnsi" w:hAnsiTheme="minorHAnsi" w:cstheme="minorHAnsi"/>
          <w:color w:val="2F5496" w:themeColor="accent1" w:themeShade="BF"/>
          <w:lang w:val="en-US"/>
        </w:rPr>
      </w:pPr>
      <w:r w:rsidRPr="00CA09ED">
        <w:rPr>
          <w:rFonts w:asciiTheme="minorHAnsi" w:hAnsiTheme="minorHAnsi" w:cstheme="minorHAnsi"/>
          <w:b/>
          <w:bCs/>
          <w:color w:val="2F5496" w:themeColor="accent1" w:themeShade="BF"/>
          <w:lang w:val="en-US"/>
        </w:rPr>
        <w:t>Durability of project outputs and results</w:t>
      </w:r>
      <w:r w:rsidRPr="00CA09ED">
        <w:rPr>
          <w:rFonts w:asciiTheme="minorHAnsi" w:hAnsiTheme="minorHAnsi" w:cstheme="minorHAnsi"/>
          <w:color w:val="2F5496" w:themeColor="accent1" w:themeShade="BF"/>
          <w:lang w:val="en-US"/>
        </w:rPr>
        <w:t xml:space="preserve"> refers to the long-lasting effect of a project’s achievements beyond the project duration. </w:t>
      </w:r>
    </w:p>
    <w:p w14:paraId="6BB97E31" w14:textId="77777777" w:rsidR="00B509EE" w:rsidRPr="00CA09ED" w:rsidRDefault="00B509EE" w:rsidP="00B509EE">
      <w:pPr>
        <w:spacing w:beforeLines="60" w:before="144" w:afterLines="60" w:after="144" w:line="276" w:lineRule="auto"/>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 xml:space="preserve">Project partnerships should strive for durable outputs and results whose short- and long-term exploitation will result in tangible impacts for the benefit of individuals, businesses, communities, and the environment. </w:t>
      </w:r>
    </w:p>
    <w:p w14:paraId="462AFE15" w14:textId="77777777" w:rsidR="00B509EE" w:rsidRPr="00CA09ED" w:rsidRDefault="00B509EE" w:rsidP="00B509EE">
      <w:pPr>
        <w:spacing w:beforeLines="60" w:before="144" w:afterLines="60" w:after="144" w:line="276" w:lineRule="auto"/>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Those outputs and results achieved by each partnership will be sustained and exploited beyond the lifetime of the funded implementation periods. Therefore, all project partners have an obligation to ensure the durability of the project outputs and results they achieved.</w:t>
      </w:r>
    </w:p>
    <w:p w14:paraId="0EF96841" w14:textId="77777777" w:rsidR="00B509EE" w:rsidRPr="00CA09ED" w:rsidRDefault="00B509EE" w:rsidP="00B509EE">
      <w:pPr>
        <w:spacing w:before="12" w:after="12" w:line="276" w:lineRule="auto"/>
        <w:rPr>
          <w:rFonts w:asciiTheme="minorHAnsi" w:hAnsiTheme="minorHAnsi" w:cstheme="minorHAnsi"/>
          <w:color w:val="2F5496" w:themeColor="accent1" w:themeShade="BF"/>
          <w:lang w:val="en-US"/>
        </w:rPr>
      </w:pPr>
    </w:p>
    <w:p w14:paraId="112150B2" w14:textId="77777777" w:rsidR="00B509EE" w:rsidRPr="00CA09ED" w:rsidRDefault="00B509EE" w:rsidP="00B509EE">
      <w:pPr>
        <w:spacing w:before="12" w:after="12" w:line="276" w:lineRule="auto"/>
        <w:rPr>
          <w:rFonts w:asciiTheme="minorHAnsi" w:hAnsiTheme="minorHAnsi" w:cstheme="minorHAnsi"/>
          <w:color w:val="2F5496" w:themeColor="accent1" w:themeShade="BF"/>
          <w:lang w:val="en-GB"/>
        </w:rPr>
      </w:pPr>
      <w:bookmarkStart w:id="61" w:name="_Hlk116633734"/>
      <w:r w:rsidRPr="00CA09ED">
        <w:rPr>
          <w:rFonts w:asciiTheme="minorHAnsi" w:hAnsiTheme="minorHAnsi" w:cstheme="minorHAnsi"/>
          <w:color w:val="2F5496" w:themeColor="accent1" w:themeShade="BF"/>
          <w:lang w:val="en-GB"/>
        </w:rPr>
        <w:t>Obligations of project partners:</w:t>
      </w:r>
    </w:p>
    <w:p w14:paraId="4621704A" w14:textId="04B695B7" w:rsidR="00B509EE" w:rsidRPr="00CA09ED" w:rsidRDefault="00B509EE" w:rsidP="00B509EE">
      <w:pPr>
        <w:pStyle w:val="Akapitzlist"/>
        <w:numPr>
          <w:ilvl w:val="0"/>
          <w:numId w:val="69"/>
        </w:numPr>
        <w:spacing w:before="12" w:after="12"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lastRenderedPageBreak/>
        <w:t xml:space="preserve">to pay attention to the information declared in the Application Form – how will the provided project outputs and results be maintained after project closure? </w:t>
      </w:r>
      <w:bookmarkStart w:id="62" w:name="_Hlk117156474"/>
      <w:r w:rsidRPr="00CA09ED">
        <w:rPr>
          <w:rFonts w:asciiTheme="minorHAnsi" w:hAnsiTheme="minorHAnsi" w:cstheme="minorHAnsi"/>
          <w:color w:val="2F5496" w:themeColor="accent1" w:themeShade="BF"/>
          <w:lang w:val="en-GB"/>
        </w:rPr>
        <w:t xml:space="preserve">All equipment and devices (incl. digital tools) that serve to support the project outputs </w:t>
      </w:r>
      <w:bookmarkEnd w:id="62"/>
      <w:r w:rsidRPr="00CA09ED">
        <w:rPr>
          <w:rFonts w:asciiTheme="minorHAnsi" w:hAnsiTheme="minorHAnsi" w:cstheme="minorHAnsi"/>
          <w:color w:val="2F5496" w:themeColor="accent1" w:themeShade="BF"/>
          <w:lang w:val="en-GB"/>
        </w:rPr>
        <w:t xml:space="preserve">should be maintained during the durability period which is counted as 5 years from the final payment to the </w:t>
      </w:r>
      <w:r w:rsidR="00B56E4F" w:rsidRPr="00CA09ED">
        <w:rPr>
          <w:rFonts w:asciiTheme="minorHAnsi" w:hAnsiTheme="minorHAnsi" w:cstheme="minorHAnsi"/>
          <w:color w:val="2F5496" w:themeColor="accent1" w:themeShade="BF"/>
          <w:lang w:val="en-GB"/>
        </w:rPr>
        <w:t>Lead Partner</w:t>
      </w:r>
      <w:r w:rsidRPr="00CA09ED">
        <w:rPr>
          <w:rFonts w:asciiTheme="minorHAnsi" w:hAnsiTheme="minorHAnsi" w:cstheme="minorHAnsi"/>
          <w:color w:val="2F5496" w:themeColor="accent1" w:themeShade="BF"/>
          <w:lang w:val="en-GB"/>
        </w:rPr>
        <w:t>.</w:t>
      </w:r>
    </w:p>
    <w:p w14:paraId="0BDDA67F" w14:textId="77777777" w:rsidR="00B509EE" w:rsidRPr="00CA09ED" w:rsidRDefault="00B509EE" w:rsidP="00B509EE">
      <w:pPr>
        <w:pStyle w:val="Akapitzlist"/>
        <w:numPr>
          <w:ilvl w:val="0"/>
          <w:numId w:val="69"/>
        </w:numPr>
        <w:spacing w:before="12" w:after="12"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to monitor the tangible impacts and track the ripple effects (e.g., by means of statistics, individual success stories, testimonials of end users or endorsements by reputable figures) after the project closure;</w:t>
      </w:r>
    </w:p>
    <w:p w14:paraId="514900EC" w14:textId="77777777" w:rsidR="00B509EE" w:rsidRPr="00CA09ED" w:rsidRDefault="00B509EE" w:rsidP="00B509EE">
      <w:pPr>
        <w:pStyle w:val="Akapitzlist"/>
        <w:numPr>
          <w:ilvl w:val="0"/>
          <w:numId w:val="69"/>
        </w:numPr>
        <w:spacing w:before="12" w:after="12" w:line="276" w:lineRule="auto"/>
        <w:ind w:right="0"/>
        <w:rPr>
          <w:rFonts w:asciiTheme="minorHAnsi" w:hAnsiTheme="minorHAnsi" w:cstheme="minorHAnsi"/>
          <w:color w:val="2F5496" w:themeColor="accent1" w:themeShade="BF"/>
          <w:lang w:val="en-GB"/>
        </w:rPr>
      </w:pPr>
      <w:bookmarkStart w:id="63" w:name="_Hlk117067204"/>
      <w:r w:rsidRPr="00CA09ED">
        <w:rPr>
          <w:rFonts w:asciiTheme="minorHAnsi" w:hAnsiTheme="minorHAnsi" w:cstheme="minorHAnsi"/>
          <w:color w:val="2F5496" w:themeColor="accent1" w:themeShade="BF"/>
          <w:lang w:val="en-GB"/>
        </w:rPr>
        <w:t xml:space="preserve">to be aware of the special requirements on ownership and durability laid down in Article 65 of the Regulation (EU) No 2021/1060 (Common Provisions Regulation) if delivering investments with investment in infrastructure or productive investments as the project’s main outputs; </w:t>
      </w:r>
    </w:p>
    <w:bookmarkEnd w:id="63"/>
    <w:p w14:paraId="78B52CB5" w14:textId="6B9A3411" w:rsidR="00B509EE" w:rsidRPr="00CA09ED" w:rsidRDefault="00B509EE" w:rsidP="00B509EE">
      <w:pPr>
        <w:pStyle w:val="Akapitzlist"/>
        <w:numPr>
          <w:ilvl w:val="0"/>
          <w:numId w:val="69"/>
        </w:numPr>
        <w:spacing w:before="12" w:after="12"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to save the documents proving the durability of the project outputs and results up to 5 years from 31 December of the year in which the final payment to the project is made to the </w:t>
      </w:r>
      <w:r w:rsidR="00B56E4F" w:rsidRPr="00CA09ED">
        <w:rPr>
          <w:rFonts w:asciiTheme="minorHAnsi" w:hAnsiTheme="minorHAnsi" w:cstheme="minorHAnsi"/>
          <w:color w:val="2F5496" w:themeColor="accent1" w:themeShade="BF"/>
          <w:lang w:val="en-GB"/>
        </w:rPr>
        <w:t>Lead Partner</w:t>
      </w:r>
      <w:r w:rsidRPr="00CA09ED">
        <w:rPr>
          <w:rFonts w:asciiTheme="minorHAnsi" w:hAnsiTheme="minorHAnsi" w:cstheme="minorHAnsi"/>
          <w:color w:val="2F5496" w:themeColor="accent1" w:themeShade="BF"/>
          <w:lang w:val="en-GB"/>
        </w:rPr>
        <w:t>;</w:t>
      </w:r>
    </w:p>
    <w:p w14:paraId="598106D3" w14:textId="77777777" w:rsidR="00B509EE" w:rsidRPr="00CA09ED" w:rsidRDefault="00B509EE" w:rsidP="00B509EE">
      <w:pPr>
        <w:pStyle w:val="Akapitzlist"/>
        <w:numPr>
          <w:ilvl w:val="0"/>
          <w:numId w:val="69"/>
        </w:numPr>
        <w:spacing w:before="12" w:after="12" w:line="276" w:lineRule="auto"/>
        <w:ind w:right="0"/>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to provide the JS or other authorised control institutions with the necessary documents to prove the durability of the project outputs and results.</w:t>
      </w:r>
    </w:p>
    <w:p w14:paraId="45EFBC38" w14:textId="15CC5EEC" w:rsidR="00B509EE" w:rsidRPr="00CA09ED" w:rsidRDefault="00B509EE" w:rsidP="00B509EE">
      <w:pPr>
        <w:spacing w:beforeLines="60" w:before="144" w:afterLines="60" w:after="144" w:line="276" w:lineRule="auto"/>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 xml:space="preserve">The </w:t>
      </w:r>
      <w:proofErr w:type="spellStart"/>
      <w:r w:rsidR="00B76321" w:rsidRPr="00CA09ED">
        <w:rPr>
          <w:rFonts w:asciiTheme="minorHAnsi" w:hAnsiTheme="minorHAnsi" w:cstheme="minorHAnsi"/>
          <w:color w:val="2F5496" w:themeColor="accent1" w:themeShade="BF"/>
          <w:lang w:val="en-US"/>
        </w:rPr>
        <w:t>programme</w:t>
      </w:r>
      <w:proofErr w:type="spellEnd"/>
      <w:r w:rsidR="00B76321" w:rsidRPr="00CA09ED">
        <w:rPr>
          <w:rFonts w:asciiTheme="minorHAnsi" w:hAnsiTheme="minorHAnsi" w:cstheme="minorHAnsi"/>
          <w:color w:val="2F5496" w:themeColor="accent1" w:themeShade="BF"/>
          <w:lang w:val="en-US"/>
        </w:rPr>
        <w:t xml:space="preserve"> bodies</w:t>
      </w:r>
      <w:r w:rsidRPr="00CA09ED">
        <w:rPr>
          <w:rFonts w:asciiTheme="minorHAnsi" w:hAnsiTheme="minorHAnsi" w:cstheme="minorHAnsi"/>
          <w:color w:val="2F5496" w:themeColor="accent1" w:themeShade="BF"/>
          <w:lang w:val="en-US"/>
        </w:rPr>
        <w:t xml:space="preserve"> will monitor the compliance of the projects with the durability requirements from the project completion. This will require contacts with project partners selected for durability checks. The </w:t>
      </w:r>
      <w:proofErr w:type="spellStart"/>
      <w:r w:rsidR="00B76321" w:rsidRPr="00CA09ED">
        <w:rPr>
          <w:rFonts w:asciiTheme="minorHAnsi" w:hAnsiTheme="minorHAnsi" w:cstheme="minorHAnsi"/>
          <w:color w:val="2F5496" w:themeColor="accent1" w:themeShade="BF"/>
          <w:lang w:val="en-US"/>
        </w:rPr>
        <w:t>programme</w:t>
      </w:r>
      <w:proofErr w:type="spellEnd"/>
      <w:r w:rsidR="00B76321" w:rsidRPr="00CA09ED">
        <w:rPr>
          <w:rFonts w:asciiTheme="minorHAnsi" w:hAnsiTheme="minorHAnsi" w:cstheme="minorHAnsi"/>
          <w:color w:val="2F5496" w:themeColor="accent1" w:themeShade="BF"/>
          <w:lang w:val="en-US"/>
        </w:rPr>
        <w:t xml:space="preserve"> bodies</w:t>
      </w:r>
      <w:r w:rsidRPr="00CA09ED">
        <w:rPr>
          <w:rFonts w:asciiTheme="minorHAnsi" w:hAnsiTheme="minorHAnsi" w:cstheme="minorHAnsi"/>
          <w:color w:val="2F5496" w:themeColor="accent1" w:themeShade="BF"/>
          <w:lang w:val="en-US"/>
        </w:rPr>
        <w:t xml:space="preserve"> will carry out the monitoring</w:t>
      </w:r>
      <w:r w:rsidR="00B76321" w:rsidRPr="00CA09ED">
        <w:rPr>
          <w:rFonts w:asciiTheme="minorHAnsi" w:hAnsiTheme="minorHAnsi" w:cstheme="minorHAnsi"/>
          <w:color w:val="2F5496" w:themeColor="accent1" w:themeShade="BF"/>
          <w:lang w:val="en-US"/>
        </w:rPr>
        <w:t>/control</w:t>
      </w:r>
      <w:r w:rsidRPr="00CA09ED">
        <w:rPr>
          <w:rFonts w:asciiTheme="minorHAnsi" w:hAnsiTheme="minorHAnsi" w:cstheme="minorHAnsi"/>
          <w:color w:val="2F5496" w:themeColor="accent1" w:themeShade="BF"/>
          <w:lang w:val="en-US"/>
        </w:rPr>
        <w:t xml:space="preserve"> up to 5 years from the final payment transferred to the </w:t>
      </w:r>
      <w:r w:rsidR="00B56E4F" w:rsidRPr="00CA09ED">
        <w:rPr>
          <w:rFonts w:asciiTheme="minorHAnsi" w:hAnsiTheme="minorHAnsi" w:cstheme="minorHAnsi"/>
          <w:color w:val="2F5496" w:themeColor="accent1" w:themeShade="BF"/>
          <w:lang w:val="en-US"/>
        </w:rPr>
        <w:t>Lead Partner</w:t>
      </w:r>
      <w:r w:rsidRPr="00CA09ED">
        <w:rPr>
          <w:rFonts w:asciiTheme="minorHAnsi" w:hAnsiTheme="minorHAnsi" w:cstheme="minorHAnsi"/>
          <w:color w:val="2F5496" w:themeColor="accent1" w:themeShade="BF"/>
          <w:lang w:val="en-US"/>
        </w:rPr>
        <w:t xml:space="preserve">. </w:t>
      </w:r>
    </w:p>
    <w:bookmarkEnd w:id="61"/>
    <w:p w14:paraId="19149BF2" w14:textId="60CD07A4" w:rsidR="00B509EE" w:rsidRPr="00CA09ED" w:rsidRDefault="00B509EE" w:rsidP="00B509EE">
      <w:pPr>
        <w:spacing w:beforeLines="60" w:before="144" w:afterLines="60" w:after="144" w:line="276" w:lineRule="auto"/>
        <w:rPr>
          <w:rFonts w:asciiTheme="minorHAnsi" w:hAnsiTheme="minorHAnsi" w:cstheme="minorHAnsi"/>
          <w:color w:val="2F5496" w:themeColor="accent1" w:themeShade="BF"/>
          <w:lang w:val="en-US"/>
        </w:rPr>
      </w:pPr>
      <w:r w:rsidRPr="00CA09ED">
        <w:rPr>
          <w:rFonts w:asciiTheme="minorHAnsi" w:hAnsiTheme="minorHAnsi" w:cstheme="minorHAnsi"/>
          <w:color w:val="2F5496" w:themeColor="accent1" w:themeShade="BF"/>
          <w:lang w:val="en-US"/>
        </w:rPr>
        <w:t>In case of a durability breach, ineligible expenditure will be recovered by the MA in proportion to the period for which the durability requirements have not been fulfilled.</w:t>
      </w:r>
    </w:p>
    <w:p w14:paraId="34AAFBCA" w14:textId="1E8A4CBA" w:rsidR="00B509EE" w:rsidRPr="00CA09ED" w:rsidRDefault="00B509EE" w:rsidP="00B509EE">
      <w:pPr>
        <w:spacing w:beforeLines="60" w:before="144" w:afterLines="60" w:after="144" w:line="276" w:lineRule="auto"/>
        <w:rPr>
          <w:rFonts w:asciiTheme="minorHAnsi" w:hAnsiTheme="minorHAnsi" w:cstheme="minorHAnsi"/>
          <w:color w:val="2F5496" w:themeColor="accent1" w:themeShade="BF"/>
          <w:lang w:val="en-US"/>
        </w:rPr>
      </w:pPr>
      <w:r w:rsidRPr="00CA09ED">
        <w:rPr>
          <w:rFonts w:asciiTheme="minorHAnsi" w:hAnsiTheme="minorHAnsi" w:cstheme="minorHAnsi"/>
          <w:b/>
          <w:bCs/>
          <w:color w:val="2F5496" w:themeColor="accent1" w:themeShade="BF"/>
          <w:lang w:val="en-US"/>
        </w:rPr>
        <w:t xml:space="preserve">The exception </w:t>
      </w:r>
      <w:r w:rsidRPr="00CA09ED">
        <w:rPr>
          <w:rFonts w:asciiTheme="minorHAnsi" w:hAnsiTheme="minorHAnsi" w:cstheme="minorHAnsi"/>
          <w:color w:val="2F5496" w:themeColor="accent1" w:themeShade="BF"/>
          <w:lang w:val="en-US"/>
        </w:rPr>
        <w:t xml:space="preserve">to the durability principle is when the project partner undergoes cessation of a productive activity due to </w:t>
      </w:r>
      <w:r w:rsidRPr="00CA09ED">
        <w:rPr>
          <w:rFonts w:asciiTheme="minorHAnsi" w:hAnsiTheme="minorHAnsi" w:cstheme="minorHAnsi"/>
          <w:b/>
          <w:bCs/>
          <w:color w:val="2F5496" w:themeColor="accent1" w:themeShade="BF"/>
          <w:lang w:val="en-US"/>
        </w:rPr>
        <w:t>a non-fraudulent bankruptcy</w:t>
      </w:r>
      <w:r w:rsidRPr="00CA09ED">
        <w:rPr>
          <w:rFonts w:asciiTheme="minorHAnsi" w:hAnsiTheme="minorHAnsi" w:cstheme="minorHAnsi"/>
          <w:color w:val="2F5496" w:themeColor="accent1" w:themeShade="BF"/>
          <w:lang w:val="en-US"/>
        </w:rPr>
        <w:t>.</w:t>
      </w:r>
    </w:p>
    <w:p w14:paraId="50A5FBD4" w14:textId="5B1FAD82" w:rsidR="00B509EE" w:rsidRPr="00CA09ED" w:rsidRDefault="00B509EE" w:rsidP="00B509EE">
      <w:pPr>
        <w:pStyle w:val="Nagwek1"/>
        <w:numPr>
          <w:ilvl w:val="0"/>
          <w:numId w:val="0"/>
        </w:numPr>
        <w:spacing w:after="16" w:line="276" w:lineRule="auto"/>
        <w:ind w:left="2"/>
        <w:rPr>
          <w:rFonts w:asciiTheme="minorHAnsi" w:hAnsiTheme="minorHAnsi" w:cstheme="minorHAnsi"/>
          <w:color w:val="2F5496" w:themeColor="accent1" w:themeShade="BF"/>
          <w:lang w:val="en-GB"/>
        </w:rPr>
      </w:pPr>
      <w:r w:rsidRPr="00CA09ED">
        <w:rPr>
          <w:rFonts w:asciiTheme="minorHAnsi" w:hAnsiTheme="minorHAnsi" w:cstheme="minorHAnsi"/>
          <w:color w:val="2F5496" w:themeColor="accent1" w:themeShade="BF"/>
          <w:lang w:val="en-GB"/>
        </w:rPr>
        <w:t xml:space="preserve"> </w:t>
      </w:r>
    </w:p>
    <w:p w14:paraId="431C04D2" w14:textId="77777777" w:rsidR="004C73E6" w:rsidRPr="00CA09ED" w:rsidRDefault="004C73E6" w:rsidP="00802F3D">
      <w:pPr>
        <w:spacing w:after="160" w:line="276" w:lineRule="auto"/>
        <w:ind w:left="0" w:right="0" w:firstLine="0"/>
        <w:jc w:val="left"/>
        <w:rPr>
          <w:b/>
          <w:color w:val="2F5496" w:themeColor="accent1" w:themeShade="BF"/>
          <w:sz w:val="24"/>
          <w:lang w:val="en-GB"/>
        </w:rPr>
      </w:pPr>
      <w:r w:rsidRPr="00CA09ED">
        <w:rPr>
          <w:rFonts w:asciiTheme="minorHAnsi" w:hAnsiTheme="minorHAnsi" w:cstheme="minorHAnsi"/>
          <w:color w:val="2F5496" w:themeColor="accent1" w:themeShade="BF"/>
          <w:lang w:val="en-GB"/>
        </w:rPr>
        <w:br w:type="page"/>
      </w:r>
    </w:p>
    <w:p w14:paraId="6DE9FB96" w14:textId="774F9535" w:rsidR="001722DE" w:rsidRPr="00CA09ED" w:rsidRDefault="003751C6" w:rsidP="00802F3D">
      <w:pPr>
        <w:pStyle w:val="Nagwek1"/>
        <w:numPr>
          <w:ilvl w:val="0"/>
          <w:numId w:val="0"/>
        </w:numPr>
        <w:spacing w:line="276" w:lineRule="auto"/>
        <w:ind w:left="10"/>
        <w:rPr>
          <w:color w:val="2F5496" w:themeColor="accent1" w:themeShade="BF"/>
        </w:rPr>
      </w:pPr>
      <w:bookmarkStart w:id="64" w:name="_Toc123635210"/>
      <w:r w:rsidRPr="00CA09ED">
        <w:rPr>
          <w:color w:val="2F5496" w:themeColor="accent1" w:themeShade="BF"/>
        </w:rPr>
        <w:lastRenderedPageBreak/>
        <w:t>ANNEXES</w:t>
      </w:r>
      <w:bookmarkEnd w:id="64"/>
      <w:r w:rsidRPr="00CA09ED">
        <w:rPr>
          <w:color w:val="2F5496" w:themeColor="accent1" w:themeShade="BF"/>
        </w:rPr>
        <w:t xml:space="preserve"> </w:t>
      </w:r>
    </w:p>
    <w:p w14:paraId="44659072"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sz w:val="24"/>
        </w:rPr>
        <w:t xml:space="preserve"> </w:t>
      </w:r>
    </w:p>
    <w:tbl>
      <w:tblPr>
        <w:tblStyle w:val="TableGrid"/>
        <w:tblW w:w="7781" w:type="dxa"/>
        <w:tblInd w:w="0" w:type="dxa"/>
        <w:tblLook w:val="04A0" w:firstRow="1" w:lastRow="0" w:firstColumn="1" w:lastColumn="0" w:noHBand="0" w:noVBand="1"/>
      </w:tblPr>
      <w:tblGrid>
        <w:gridCol w:w="1416"/>
        <w:gridCol w:w="6365"/>
      </w:tblGrid>
      <w:tr w:rsidR="00FA02A1" w:rsidRPr="00FA02A1" w14:paraId="5389DB86" w14:textId="77777777" w:rsidTr="00885285">
        <w:trPr>
          <w:trHeight w:val="247"/>
        </w:trPr>
        <w:tc>
          <w:tcPr>
            <w:tcW w:w="1416" w:type="dxa"/>
          </w:tcPr>
          <w:p w14:paraId="07632F13" w14:textId="77777777" w:rsidR="001722DE" w:rsidRPr="00CA09ED" w:rsidRDefault="003751C6" w:rsidP="00802F3D">
            <w:pPr>
              <w:spacing w:after="0" w:line="276" w:lineRule="auto"/>
              <w:ind w:left="0" w:right="0" w:firstLine="0"/>
              <w:jc w:val="left"/>
              <w:rPr>
                <w:color w:val="2F5496" w:themeColor="accent1" w:themeShade="BF"/>
              </w:rPr>
            </w:pPr>
            <w:proofErr w:type="spellStart"/>
            <w:r w:rsidRPr="00CA09ED">
              <w:rPr>
                <w:color w:val="2F5496" w:themeColor="accent1" w:themeShade="BF"/>
              </w:rPr>
              <w:t>Annex</w:t>
            </w:r>
            <w:proofErr w:type="spellEnd"/>
            <w:r w:rsidRPr="00CA09ED">
              <w:rPr>
                <w:color w:val="2F5496" w:themeColor="accent1" w:themeShade="BF"/>
              </w:rPr>
              <w:t xml:space="preserve"> 1 </w:t>
            </w:r>
          </w:p>
        </w:tc>
        <w:tc>
          <w:tcPr>
            <w:tcW w:w="6365" w:type="dxa"/>
          </w:tcPr>
          <w:p w14:paraId="03118E39" w14:textId="77777777"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rPr>
              <w:t xml:space="preserve">LIP Project </w:t>
            </w:r>
            <w:proofErr w:type="spellStart"/>
            <w:r w:rsidRPr="00CA09ED">
              <w:rPr>
                <w:color w:val="2F5496" w:themeColor="accent1" w:themeShade="BF"/>
              </w:rPr>
              <w:t>Summary</w:t>
            </w:r>
            <w:proofErr w:type="spellEnd"/>
            <w:r w:rsidRPr="00CA09ED">
              <w:rPr>
                <w:color w:val="2F5496" w:themeColor="accent1" w:themeShade="BF"/>
              </w:rPr>
              <w:t xml:space="preserve"> </w:t>
            </w:r>
          </w:p>
        </w:tc>
      </w:tr>
      <w:tr w:rsidR="00FA02A1" w:rsidRPr="00FA02A1" w14:paraId="030944B1" w14:textId="77777777" w:rsidTr="00885285">
        <w:trPr>
          <w:trHeight w:val="269"/>
        </w:trPr>
        <w:tc>
          <w:tcPr>
            <w:tcW w:w="1416" w:type="dxa"/>
          </w:tcPr>
          <w:p w14:paraId="6AB79412" w14:textId="77777777" w:rsidR="001722DE" w:rsidRPr="00CA09ED" w:rsidRDefault="003751C6" w:rsidP="00802F3D">
            <w:pPr>
              <w:spacing w:after="0" w:line="276" w:lineRule="auto"/>
              <w:ind w:left="0" w:right="0" w:firstLine="0"/>
              <w:jc w:val="left"/>
              <w:rPr>
                <w:color w:val="2F5496" w:themeColor="accent1" w:themeShade="BF"/>
              </w:rPr>
            </w:pPr>
            <w:proofErr w:type="spellStart"/>
            <w:r w:rsidRPr="00CA09ED">
              <w:rPr>
                <w:color w:val="2F5496" w:themeColor="accent1" w:themeShade="BF"/>
              </w:rPr>
              <w:t>Annex</w:t>
            </w:r>
            <w:proofErr w:type="spellEnd"/>
            <w:r w:rsidRPr="00CA09ED">
              <w:rPr>
                <w:color w:val="2F5496" w:themeColor="accent1" w:themeShade="BF"/>
              </w:rPr>
              <w:t xml:space="preserve"> 2 </w:t>
            </w:r>
          </w:p>
        </w:tc>
        <w:tc>
          <w:tcPr>
            <w:tcW w:w="6365" w:type="dxa"/>
          </w:tcPr>
          <w:p w14:paraId="1FB87911" w14:textId="254AD683" w:rsidR="001722DE" w:rsidRPr="00CA09ED" w:rsidRDefault="003751C6" w:rsidP="00802F3D">
            <w:pPr>
              <w:spacing w:after="0" w:line="276" w:lineRule="auto"/>
              <w:ind w:left="0" w:right="0" w:firstLine="0"/>
              <w:jc w:val="left"/>
              <w:rPr>
                <w:color w:val="2F5496" w:themeColor="accent1" w:themeShade="BF"/>
              </w:rPr>
            </w:pPr>
            <w:r w:rsidRPr="00CA09ED">
              <w:rPr>
                <w:color w:val="2F5496" w:themeColor="accent1" w:themeShade="BF"/>
              </w:rPr>
              <w:t xml:space="preserve">LIP PS </w:t>
            </w:r>
            <w:proofErr w:type="spellStart"/>
            <w:r w:rsidRPr="00CA09ED">
              <w:rPr>
                <w:color w:val="2F5496" w:themeColor="accent1" w:themeShade="BF"/>
              </w:rPr>
              <w:t>assessment</w:t>
            </w:r>
            <w:proofErr w:type="spellEnd"/>
            <w:r w:rsidRPr="00CA09ED">
              <w:rPr>
                <w:color w:val="2F5496" w:themeColor="accent1" w:themeShade="BF"/>
              </w:rPr>
              <w:t xml:space="preserve"> </w:t>
            </w:r>
            <w:proofErr w:type="spellStart"/>
            <w:r w:rsidRPr="00CA09ED">
              <w:rPr>
                <w:color w:val="2F5496" w:themeColor="accent1" w:themeShade="BF"/>
              </w:rPr>
              <w:t>grid</w:t>
            </w:r>
            <w:proofErr w:type="spellEnd"/>
            <w:r w:rsidRPr="00CA09ED">
              <w:rPr>
                <w:color w:val="2F5496" w:themeColor="accent1" w:themeShade="BF"/>
              </w:rPr>
              <w:t xml:space="preserve"> </w:t>
            </w:r>
          </w:p>
        </w:tc>
      </w:tr>
      <w:tr w:rsidR="00FA02A1" w:rsidRPr="00FA02A1" w14:paraId="11EDDD43" w14:textId="77777777" w:rsidTr="00885285">
        <w:trPr>
          <w:trHeight w:val="158"/>
        </w:trPr>
        <w:tc>
          <w:tcPr>
            <w:tcW w:w="1416" w:type="dxa"/>
          </w:tcPr>
          <w:p w14:paraId="159CE0AB" w14:textId="77777777" w:rsidR="001722DE" w:rsidRPr="00CA09ED" w:rsidRDefault="003751C6" w:rsidP="00802F3D">
            <w:pPr>
              <w:spacing w:after="0" w:line="276" w:lineRule="auto"/>
              <w:ind w:left="0" w:right="0" w:firstLine="0"/>
              <w:jc w:val="left"/>
              <w:rPr>
                <w:color w:val="2F5496" w:themeColor="accent1" w:themeShade="BF"/>
              </w:rPr>
            </w:pPr>
            <w:proofErr w:type="spellStart"/>
            <w:r w:rsidRPr="00CA09ED">
              <w:rPr>
                <w:color w:val="2F5496" w:themeColor="accent1" w:themeShade="BF"/>
              </w:rPr>
              <w:t>Annex</w:t>
            </w:r>
            <w:proofErr w:type="spellEnd"/>
            <w:r w:rsidRPr="00CA09ED">
              <w:rPr>
                <w:color w:val="2F5496" w:themeColor="accent1" w:themeShade="BF"/>
              </w:rPr>
              <w:t xml:space="preserve"> 3 </w:t>
            </w:r>
          </w:p>
        </w:tc>
        <w:tc>
          <w:tcPr>
            <w:tcW w:w="6365" w:type="dxa"/>
          </w:tcPr>
          <w:p w14:paraId="3A989BDA" w14:textId="77777777" w:rsidR="001722DE" w:rsidRPr="00CA09ED" w:rsidRDefault="003751C6"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LIP FAF </w:t>
            </w:r>
          </w:p>
          <w:p w14:paraId="6A861C2A" w14:textId="4DE019B6" w:rsidR="0010335B" w:rsidRPr="00CA09ED" w:rsidRDefault="0010335B"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3a. Budget for the project</w:t>
            </w:r>
          </w:p>
          <w:p w14:paraId="3E63B399" w14:textId="29473209" w:rsidR="0010335B" w:rsidRPr="00CA09ED" w:rsidRDefault="0010335B"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3b. Project communication plan</w:t>
            </w:r>
          </w:p>
        </w:tc>
      </w:tr>
      <w:tr w:rsidR="00FA02A1" w:rsidRPr="00FA02A1" w14:paraId="2738DF94" w14:textId="77777777" w:rsidTr="00885285">
        <w:trPr>
          <w:trHeight w:val="269"/>
        </w:trPr>
        <w:tc>
          <w:tcPr>
            <w:tcW w:w="1416" w:type="dxa"/>
          </w:tcPr>
          <w:p w14:paraId="3570BBCD" w14:textId="218E510D" w:rsidR="00BC47CB" w:rsidRPr="00CA09ED" w:rsidRDefault="00BC47CB" w:rsidP="00802F3D">
            <w:pPr>
              <w:spacing w:after="0" w:line="276" w:lineRule="auto"/>
              <w:ind w:left="0" w:right="0" w:firstLine="0"/>
              <w:jc w:val="left"/>
              <w:rPr>
                <w:color w:val="2F5496" w:themeColor="accent1" w:themeShade="BF"/>
              </w:rPr>
            </w:pPr>
            <w:proofErr w:type="spellStart"/>
            <w:r w:rsidRPr="00CA09ED">
              <w:rPr>
                <w:color w:val="2F5496" w:themeColor="accent1" w:themeShade="BF"/>
              </w:rPr>
              <w:t>Annex</w:t>
            </w:r>
            <w:proofErr w:type="spellEnd"/>
            <w:r w:rsidRPr="00CA09ED">
              <w:rPr>
                <w:color w:val="2F5496" w:themeColor="accent1" w:themeShade="BF"/>
              </w:rPr>
              <w:t xml:space="preserve"> </w:t>
            </w:r>
            <w:r w:rsidR="001137ED" w:rsidRPr="00CA09ED">
              <w:rPr>
                <w:color w:val="2F5496" w:themeColor="accent1" w:themeShade="BF"/>
              </w:rPr>
              <w:t>4</w:t>
            </w:r>
            <w:r w:rsidRPr="00CA09ED">
              <w:rPr>
                <w:color w:val="2F5496" w:themeColor="accent1" w:themeShade="BF"/>
              </w:rPr>
              <w:t xml:space="preserve">  </w:t>
            </w:r>
          </w:p>
        </w:tc>
        <w:tc>
          <w:tcPr>
            <w:tcW w:w="6365" w:type="dxa"/>
          </w:tcPr>
          <w:p w14:paraId="40E1885B" w14:textId="05FF1164" w:rsidR="00BC47CB" w:rsidRPr="00CA09ED" w:rsidRDefault="00BC47CB" w:rsidP="00802F3D">
            <w:pPr>
              <w:spacing w:after="0" w:line="276" w:lineRule="auto"/>
              <w:ind w:left="0" w:right="0" w:firstLine="0"/>
              <w:jc w:val="left"/>
              <w:rPr>
                <w:color w:val="2F5496" w:themeColor="accent1" w:themeShade="BF"/>
                <w:lang w:val="en-GB"/>
              </w:rPr>
            </w:pPr>
            <w:r w:rsidRPr="00CA09ED">
              <w:rPr>
                <w:color w:val="2F5496" w:themeColor="accent1" w:themeShade="BF"/>
              </w:rPr>
              <w:t xml:space="preserve">LIP FAF </w:t>
            </w:r>
            <w:proofErr w:type="spellStart"/>
            <w:r w:rsidRPr="00CA09ED">
              <w:rPr>
                <w:color w:val="2F5496" w:themeColor="accent1" w:themeShade="BF"/>
              </w:rPr>
              <w:t>assessment</w:t>
            </w:r>
            <w:proofErr w:type="spellEnd"/>
            <w:r w:rsidRPr="00CA09ED">
              <w:rPr>
                <w:color w:val="2F5496" w:themeColor="accent1" w:themeShade="BF"/>
              </w:rPr>
              <w:t xml:space="preserve"> </w:t>
            </w:r>
            <w:proofErr w:type="spellStart"/>
            <w:r w:rsidRPr="00CA09ED">
              <w:rPr>
                <w:color w:val="2F5496" w:themeColor="accent1" w:themeShade="BF"/>
              </w:rPr>
              <w:t>grid</w:t>
            </w:r>
            <w:proofErr w:type="spellEnd"/>
            <w:r w:rsidRPr="00CA09ED">
              <w:rPr>
                <w:color w:val="2F5496" w:themeColor="accent1" w:themeShade="BF"/>
              </w:rPr>
              <w:t xml:space="preserve"> </w:t>
            </w:r>
          </w:p>
        </w:tc>
      </w:tr>
      <w:tr w:rsidR="00FA02A1" w:rsidRPr="00276804" w14:paraId="148525B3" w14:textId="77777777" w:rsidTr="00885285">
        <w:trPr>
          <w:trHeight w:val="269"/>
        </w:trPr>
        <w:tc>
          <w:tcPr>
            <w:tcW w:w="1416" w:type="dxa"/>
          </w:tcPr>
          <w:p w14:paraId="0AA4200F" w14:textId="77777777" w:rsidR="00BC47CB" w:rsidRPr="00CA09ED" w:rsidRDefault="00BC47CB" w:rsidP="00802F3D">
            <w:pPr>
              <w:spacing w:after="0" w:line="276" w:lineRule="auto"/>
              <w:ind w:left="0" w:right="0" w:firstLine="0"/>
              <w:jc w:val="left"/>
              <w:rPr>
                <w:color w:val="2F5496" w:themeColor="accent1" w:themeShade="BF"/>
              </w:rPr>
            </w:pPr>
            <w:proofErr w:type="spellStart"/>
            <w:r w:rsidRPr="00CA09ED">
              <w:rPr>
                <w:color w:val="2F5496" w:themeColor="accent1" w:themeShade="BF"/>
              </w:rPr>
              <w:t>Annex</w:t>
            </w:r>
            <w:proofErr w:type="spellEnd"/>
            <w:r w:rsidRPr="00CA09ED">
              <w:rPr>
                <w:color w:val="2F5496" w:themeColor="accent1" w:themeShade="BF"/>
              </w:rPr>
              <w:t xml:space="preserve"> </w:t>
            </w:r>
            <w:r w:rsidR="001137ED" w:rsidRPr="00CA09ED">
              <w:rPr>
                <w:color w:val="2F5496" w:themeColor="accent1" w:themeShade="BF"/>
              </w:rPr>
              <w:t>5</w:t>
            </w:r>
            <w:r w:rsidRPr="00CA09ED">
              <w:rPr>
                <w:color w:val="2F5496" w:themeColor="accent1" w:themeShade="BF"/>
              </w:rPr>
              <w:t xml:space="preserve"> </w:t>
            </w:r>
          </w:p>
          <w:p w14:paraId="4BE60669" w14:textId="503DD31E" w:rsidR="00DE458C" w:rsidRPr="00CA09ED" w:rsidRDefault="00DE458C" w:rsidP="00802F3D">
            <w:pPr>
              <w:spacing w:after="0" w:line="276" w:lineRule="auto"/>
              <w:ind w:left="0" w:right="0" w:firstLine="0"/>
              <w:jc w:val="left"/>
              <w:rPr>
                <w:color w:val="2F5496" w:themeColor="accent1" w:themeShade="BF"/>
              </w:rPr>
            </w:pPr>
            <w:proofErr w:type="spellStart"/>
            <w:r w:rsidRPr="00CA09ED">
              <w:rPr>
                <w:color w:val="2F5496" w:themeColor="accent1" w:themeShade="BF"/>
              </w:rPr>
              <w:t>Annex</w:t>
            </w:r>
            <w:proofErr w:type="spellEnd"/>
            <w:r w:rsidRPr="00CA09ED">
              <w:rPr>
                <w:color w:val="2F5496" w:themeColor="accent1" w:themeShade="BF"/>
              </w:rPr>
              <w:t xml:space="preserve"> 6</w:t>
            </w:r>
          </w:p>
        </w:tc>
        <w:tc>
          <w:tcPr>
            <w:tcW w:w="6365" w:type="dxa"/>
          </w:tcPr>
          <w:p w14:paraId="6C54909F" w14:textId="77777777" w:rsidR="00BC47CB" w:rsidRPr="00CA09ED" w:rsidRDefault="00BC47CB"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Full list of indicators </w:t>
            </w:r>
          </w:p>
          <w:p w14:paraId="5290B539" w14:textId="18FA2306" w:rsidR="00DE458C" w:rsidRPr="00CA09ED" w:rsidRDefault="00DE458C"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 xml:space="preserve">Specific rules of awarding contracts under the project - specific rules for Polish project </w:t>
            </w:r>
            <w:r w:rsidR="00B56E4F" w:rsidRPr="00CA09ED">
              <w:rPr>
                <w:color w:val="2F5496" w:themeColor="accent1" w:themeShade="BF"/>
                <w:lang w:val="en-GB"/>
              </w:rPr>
              <w:t>partners</w:t>
            </w:r>
          </w:p>
        </w:tc>
      </w:tr>
      <w:tr w:rsidR="00FA02A1" w:rsidRPr="00276804" w14:paraId="633AF339" w14:textId="77777777" w:rsidTr="00885285">
        <w:trPr>
          <w:trHeight w:val="261"/>
        </w:trPr>
        <w:tc>
          <w:tcPr>
            <w:tcW w:w="1416" w:type="dxa"/>
          </w:tcPr>
          <w:p w14:paraId="17E4F8BC" w14:textId="313D1141" w:rsidR="00BC47CB" w:rsidRPr="00CA09ED" w:rsidRDefault="002F31AA"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Annex 7</w:t>
            </w:r>
          </w:p>
        </w:tc>
        <w:tc>
          <w:tcPr>
            <w:tcW w:w="6365" w:type="dxa"/>
          </w:tcPr>
          <w:p w14:paraId="46270D6D" w14:textId="74386FB8" w:rsidR="00BC47CB" w:rsidRPr="00CA09ED" w:rsidRDefault="002F31AA" w:rsidP="00802F3D">
            <w:pPr>
              <w:spacing w:after="0" w:line="276" w:lineRule="auto"/>
              <w:ind w:left="0" w:right="0" w:firstLine="0"/>
              <w:jc w:val="left"/>
              <w:rPr>
                <w:color w:val="2F5496" w:themeColor="accent1" w:themeShade="BF"/>
                <w:lang w:val="en-GB"/>
              </w:rPr>
            </w:pPr>
            <w:r w:rsidRPr="00CA09ED">
              <w:rPr>
                <w:color w:val="2F5496" w:themeColor="accent1" w:themeShade="BF"/>
                <w:lang w:val="en-GB"/>
              </w:rPr>
              <w:t>Most common mistakes when awarding contracts</w:t>
            </w:r>
          </w:p>
        </w:tc>
      </w:tr>
    </w:tbl>
    <w:p w14:paraId="05DF89CC" w14:textId="4D9525C7" w:rsidR="00441F3F" w:rsidRPr="00CA09ED" w:rsidRDefault="002B317D" w:rsidP="00802F3D">
      <w:pPr>
        <w:spacing w:line="276" w:lineRule="auto"/>
        <w:rPr>
          <w:color w:val="2F5496" w:themeColor="accent1" w:themeShade="BF"/>
          <w:lang w:val="en-GB"/>
        </w:rPr>
      </w:pPr>
      <w:r w:rsidRPr="00CA09ED">
        <w:rPr>
          <w:color w:val="2F5496" w:themeColor="accent1" w:themeShade="BF"/>
          <w:lang w:val="en-GB"/>
        </w:rPr>
        <w:t xml:space="preserve"> </w:t>
      </w:r>
    </w:p>
    <w:sectPr w:rsidR="00441F3F" w:rsidRPr="00CA09ED" w:rsidSect="00066354">
      <w:pgSz w:w="11906" w:h="16841"/>
      <w:pgMar w:top="1106" w:right="1714" w:bottom="1492" w:left="1798" w:header="708" w:footer="46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EEE79" w14:textId="77777777" w:rsidR="00803F5B" w:rsidRDefault="00803F5B">
      <w:pPr>
        <w:spacing w:after="0" w:line="240" w:lineRule="auto"/>
      </w:pPr>
      <w:r>
        <w:separator/>
      </w:r>
    </w:p>
  </w:endnote>
  <w:endnote w:type="continuationSeparator" w:id="0">
    <w:p w14:paraId="27036C97" w14:textId="77777777" w:rsidR="00803F5B" w:rsidRDefault="00803F5B">
      <w:pPr>
        <w:spacing w:after="0" w:line="240" w:lineRule="auto"/>
      </w:pPr>
      <w:r>
        <w:continuationSeparator/>
      </w:r>
    </w:p>
  </w:endnote>
  <w:endnote w:type="continuationNotice" w:id="1">
    <w:p w14:paraId="724E78FD" w14:textId="77777777" w:rsidR="00803F5B" w:rsidRDefault="00803F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3F7A" w14:textId="77777777" w:rsidR="001722DE" w:rsidRPr="00021F61" w:rsidRDefault="003751C6">
    <w:pPr>
      <w:spacing w:after="0" w:line="259" w:lineRule="auto"/>
      <w:ind w:left="0" w:right="0" w:firstLine="0"/>
      <w:jc w:val="left"/>
      <w:rPr>
        <w:lang w:val="en-US"/>
      </w:rPr>
    </w:pPr>
    <w:r w:rsidRPr="00021F61">
      <w:rPr>
        <w:sz w:val="20"/>
        <w:lang w:val="en-US"/>
      </w:rPr>
      <w:t xml:space="preserve"> </w:t>
    </w:r>
  </w:p>
  <w:p w14:paraId="4AE0DF18" w14:textId="77777777" w:rsidR="001722DE" w:rsidRPr="00021F61" w:rsidRDefault="003751C6">
    <w:pPr>
      <w:spacing w:after="25" w:line="259" w:lineRule="auto"/>
      <w:ind w:left="0" w:right="0" w:firstLine="0"/>
      <w:jc w:val="left"/>
      <w:rPr>
        <w:lang w:val="en-US"/>
      </w:rPr>
    </w:pPr>
    <w:r w:rsidRPr="00021F61">
      <w:rPr>
        <w:sz w:val="20"/>
        <w:lang w:val="en-US"/>
      </w:rPr>
      <w:t xml:space="preserve">LIPs in ENI CBC </w:t>
    </w:r>
    <w:proofErr w:type="spellStart"/>
    <w:r w:rsidRPr="00021F61">
      <w:rPr>
        <w:sz w:val="20"/>
        <w:lang w:val="en-US"/>
      </w:rPr>
      <w:t>Programme</w:t>
    </w:r>
    <w:proofErr w:type="spellEnd"/>
    <w:r w:rsidRPr="00021F61">
      <w:rPr>
        <w:sz w:val="20"/>
        <w:lang w:val="en-US"/>
      </w:rPr>
      <w:t xml:space="preserve"> Poland-Belarus-Ukraine 2014-2020 </w:t>
    </w:r>
  </w:p>
  <w:p w14:paraId="2FDB8944" w14:textId="77777777" w:rsidR="001722DE" w:rsidRDefault="003751C6">
    <w:pPr>
      <w:tabs>
        <w:tab w:val="right" w:pos="8394"/>
      </w:tabs>
      <w:spacing w:after="0" w:line="259" w:lineRule="auto"/>
      <w:ind w:left="0" w:right="0" w:firstLine="0"/>
      <w:jc w:val="left"/>
    </w:pPr>
    <w:r>
      <w:rPr>
        <w:sz w:val="20"/>
      </w:rPr>
      <w:t xml:space="preserve">Version 16.07.2020 </w:t>
    </w:r>
    <w:r>
      <w:rPr>
        <w:sz w:val="20"/>
      </w:rPr>
      <w:tab/>
    </w:r>
    <w:r>
      <w:fldChar w:fldCharType="begin"/>
    </w:r>
    <w:r>
      <w:instrText xml:space="preserve"> PAGE   \* MERGEFORMAT </w:instrText>
    </w:r>
    <w:r>
      <w:fldChar w:fldCharType="separate"/>
    </w:r>
    <w:r>
      <w:rPr>
        <w:sz w:val="31"/>
        <w:vertAlign w:val="superscript"/>
      </w:rPr>
      <w:t>1</w:t>
    </w:r>
    <w:r>
      <w:rPr>
        <w:sz w:val="31"/>
        <w:vertAlign w:val="superscript"/>
      </w:rPr>
      <w:fldChar w:fldCharType="end"/>
    </w:r>
    <w:r>
      <w:rPr>
        <w:sz w:val="31"/>
        <w:vertAlign w:val="superscript"/>
      </w:rPr>
      <w:t xml:space="preserve"> </w:t>
    </w:r>
  </w:p>
  <w:p w14:paraId="727F8E70" w14:textId="142DBE9D" w:rsidR="00832950" w:rsidRDefault="003751C6" w:rsidP="00832950">
    <w:pPr>
      <w:spacing w:after="0" w:line="259" w:lineRule="auto"/>
      <w:ind w:left="0" w:right="0" w:firstLine="0"/>
      <w:jc w:val="lef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63665" w14:textId="77777777" w:rsidR="001722DE" w:rsidRPr="00EE15E5" w:rsidRDefault="003751C6">
    <w:pPr>
      <w:spacing w:after="0" w:line="259" w:lineRule="auto"/>
      <w:ind w:left="0" w:right="0" w:firstLine="0"/>
      <w:jc w:val="left"/>
      <w:rPr>
        <w:lang w:val="en-GB"/>
      </w:rPr>
    </w:pPr>
    <w:r w:rsidRPr="00EE15E5">
      <w:rPr>
        <w:sz w:val="20"/>
        <w:lang w:val="en-GB"/>
      </w:rPr>
      <w:t xml:space="preserve"> </w:t>
    </w:r>
  </w:p>
  <w:p w14:paraId="3591A4B9" w14:textId="29473515" w:rsidR="001722DE" w:rsidRPr="005E121F" w:rsidRDefault="003751C6">
    <w:pPr>
      <w:spacing w:after="25" w:line="259" w:lineRule="auto"/>
      <w:ind w:left="0" w:right="0" w:firstLine="0"/>
      <w:jc w:val="left"/>
      <w:rPr>
        <w:color w:val="44546A" w:themeColor="text2"/>
        <w:lang w:val="en-GB"/>
      </w:rPr>
    </w:pPr>
    <w:r w:rsidRPr="005E121F">
      <w:rPr>
        <w:color w:val="44546A" w:themeColor="text2"/>
        <w:sz w:val="20"/>
        <w:lang w:val="en-GB"/>
      </w:rPr>
      <w:t xml:space="preserve">LIPs in </w:t>
    </w:r>
    <w:r w:rsidR="0046493E" w:rsidRPr="005E121F">
      <w:rPr>
        <w:color w:val="44546A" w:themeColor="text2"/>
        <w:sz w:val="20"/>
        <w:lang w:val="en-GB"/>
      </w:rPr>
      <w:t>INTERREG NEXT POLAND-UKRAINE 2021-2027</w:t>
    </w:r>
  </w:p>
  <w:p w14:paraId="2F69137E" w14:textId="750B1882" w:rsidR="001722DE" w:rsidRDefault="003751C6">
    <w:pPr>
      <w:tabs>
        <w:tab w:val="right" w:pos="8394"/>
      </w:tabs>
      <w:spacing w:after="0" w:line="259" w:lineRule="auto"/>
      <w:ind w:left="0" w:right="0" w:firstLine="0"/>
      <w:jc w:val="left"/>
    </w:pPr>
    <w:r w:rsidRPr="005E121F">
      <w:rPr>
        <w:color w:val="44546A" w:themeColor="text2"/>
        <w:sz w:val="20"/>
      </w:rPr>
      <w:t xml:space="preserve">Version </w:t>
    </w:r>
    <w:r w:rsidR="0046493E" w:rsidRPr="005E121F">
      <w:rPr>
        <w:color w:val="44546A" w:themeColor="text2"/>
        <w:sz w:val="20"/>
      </w:rPr>
      <w:t xml:space="preserve">– draft </w:t>
    </w:r>
    <w:r w:rsidR="00DA5AE2">
      <w:rPr>
        <w:color w:val="44546A" w:themeColor="text2"/>
        <w:sz w:val="20"/>
      </w:rPr>
      <w:t>18</w:t>
    </w:r>
    <w:r w:rsidR="0046493E" w:rsidRPr="005E121F">
      <w:rPr>
        <w:color w:val="44546A" w:themeColor="text2"/>
        <w:sz w:val="20"/>
      </w:rPr>
      <w:t>.0</w:t>
    </w:r>
    <w:r w:rsidR="00DA5AE2">
      <w:rPr>
        <w:color w:val="44546A" w:themeColor="text2"/>
        <w:sz w:val="20"/>
      </w:rPr>
      <w:t>2</w:t>
    </w:r>
    <w:r w:rsidR="0046493E" w:rsidRPr="005E121F">
      <w:rPr>
        <w:color w:val="44546A" w:themeColor="text2"/>
        <w:sz w:val="20"/>
      </w:rPr>
      <w:t>.202</w:t>
    </w:r>
    <w:r w:rsidR="00DA5AE2">
      <w:rPr>
        <w:color w:val="44546A" w:themeColor="text2"/>
        <w:sz w:val="20"/>
      </w:rPr>
      <w:t>3</w:t>
    </w:r>
    <w:r w:rsidRPr="005E121F">
      <w:rPr>
        <w:color w:val="44546A" w:themeColor="text2"/>
        <w:sz w:val="20"/>
      </w:rPr>
      <w:t xml:space="preserve"> </w:t>
    </w:r>
    <w:r>
      <w:rPr>
        <w:sz w:val="20"/>
      </w:rPr>
      <w:tab/>
    </w:r>
    <w:r>
      <w:fldChar w:fldCharType="begin"/>
    </w:r>
    <w:r>
      <w:instrText xml:space="preserve"> PAGE   \* MERGEFORMAT </w:instrText>
    </w:r>
    <w:r>
      <w:fldChar w:fldCharType="separate"/>
    </w:r>
    <w:r>
      <w:rPr>
        <w:sz w:val="31"/>
        <w:vertAlign w:val="superscript"/>
      </w:rPr>
      <w:t>1</w:t>
    </w:r>
    <w:r>
      <w:rPr>
        <w:sz w:val="31"/>
        <w:vertAlign w:val="superscript"/>
      </w:rPr>
      <w:fldChar w:fldCharType="end"/>
    </w:r>
  </w:p>
  <w:p w14:paraId="736393FC" w14:textId="6D1D8AC8" w:rsidR="00832950" w:rsidRDefault="003751C6" w:rsidP="00832950">
    <w:pPr>
      <w:spacing w:after="0" w:line="259" w:lineRule="auto"/>
      <w:ind w:left="0" w:right="0" w:firstLine="0"/>
      <w:jc w:val="left"/>
    </w:pPr>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21BD6" w14:textId="77777777" w:rsidR="001722DE" w:rsidRPr="00021F61" w:rsidRDefault="003751C6">
    <w:pPr>
      <w:spacing w:after="0" w:line="259" w:lineRule="auto"/>
      <w:ind w:left="0" w:right="0" w:firstLine="0"/>
      <w:jc w:val="left"/>
      <w:rPr>
        <w:lang w:val="en-US"/>
      </w:rPr>
    </w:pPr>
    <w:r w:rsidRPr="00021F61">
      <w:rPr>
        <w:sz w:val="20"/>
        <w:lang w:val="en-US"/>
      </w:rPr>
      <w:t xml:space="preserve"> </w:t>
    </w:r>
  </w:p>
  <w:p w14:paraId="4BD299E9" w14:textId="77777777" w:rsidR="001722DE" w:rsidRPr="00021F61" w:rsidRDefault="003751C6">
    <w:pPr>
      <w:spacing w:after="25" w:line="259" w:lineRule="auto"/>
      <w:ind w:left="0" w:right="0" w:firstLine="0"/>
      <w:jc w:val="left"/>
      <w:rPr>
        <w:lang w:val="en-US"/>
      </w:rPr>
    </w:pPr>
    <w:r w:rsidRPr="00021F61">
      <w:rPr>
        <w:sz w:val="20"/>
        <w:lang w:val="en-US"/>
      </w:rPr>
      <w:t xml:space="preserve">LIPs in ENI CBC </w:t>
    </w:r>
    <w:proofErr w:type="spellStart"/>
    <w:r w:rsidRPr="00021F61">
      <w:rPr>
        <w:sz w:val="20"/>
        <w:lang w:val="en-US"/>
      </w:rPr>
      <w:t>Programme</w:t>
    </w:r>
    <w:proofErr w:type="spellEnd"/>
    <w:r w:rsidRPr="00021F61">
      <w:rPr>
        <w:sz w:val="20"/>
        <w:lang w:val="en-US"/>
      </w:rPr>
      <w:t xml:space="preserve"> Poland-Belarus-Ukraine 2014-2020 </w:t>
    </w:r>
  </w:p>
  <w:p w14:paraId="6967702F" w14:textId="77777777" w:rsidR="001722DE" w:rsidRDefault="003751C6">
    <w:pPr>
      <w:tabs>
        <w:tab w:val="right" w:pos="8394"/>
      </w:tabs>
      <w:spacing w:after="0" w:line="259" w:lineRule="auto"/>
      <w:ind w:left="0" w:right="0" w:firstLine="0"/>
      <w:jc w:val="left"/>
    </w:pPr>
    <w:r>
      <w:rPr>
        <w:sz w:val="20"/>
      </w:rPr>
      <w:t xml:space="preserve">Version 16.07.2020 </w:t>
    </w:r>
    <w:r>
      <w:rPr>
        <w:sz w:val="20"/>
      </w:rPr>
      <w:tab/>
    </w:r>
    <w:r>
      <w:fldChar w:fldCharType="begin"/>
    </w:r>
    <w:r>
      <w:instrText xml:space="preserve"> PAGE   \* MERGEFORMAT </w:instrText>
    </w:r>
    <w:r>
      <w:fldChar w:fldCharType="separate"/>
    </w:r>
    <w:r>
      <w:rPr>
        <w:sz w:val="31"/>
        <w:vertAlign w:val="superscript"/>
      </w:rPr>
      <w:t>1</w:t>
    </w:r>
    <w:r>
      <w:rPr>
        <w:sz w:val="31"/>
        <w:vertAlign w:val="superscript"/>
      </w:rPr>
      <w:fldChar w:fldCharType="end"/>
    </w:r>
    <w:r>
      <w:rPr>
        <w:sz w:val="31"/>
        <w:vertAlign w:val="superscript"/>
      </w:rPr>
      <w:t xml:space="preserve"> </w:t>
    </w:r>
  </w:p>
  <w:p w14:paraId="62DB7786" w14:textId="4047B489" w:rsidR="00832950" w:rsidRDefault="003751C6" w:rsidP="00832950">
    <w:pPr>
      <w:spacing w:after="0" w:line="259" w:lineRule="auto"/>
      <w:ind w:left="0" w:right="0" w:firstLine="0"/>
      <w:jc w:val="left"/>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34FDE" w14:textId="77777777" w:rsidR="00803F5B" w:rsidRDefault="00803F5B" w:rsidP="00832950">
      <w:pPr>
        <w:spacing w:after="0" w:line="249" w:lineRule="auto"/>
        <w:ind w:left="0" w:right="80" w:firstLine="0"/>
      </w:pPr>
      <w:r>
        <w:separator/>
      </w:r>
    </w:p>
  </w:footnote>
  <w:footnote w:type="continuationSeparator" w:id="0">
    <w:p w14:paraId="29590924" w14:textId="77777777" w:rsidR="00803F5B" w:rsidRDefault="00803F5B" w:rsidP="00832950">
      <w:pPr>
        <w:spacing w:after="0" w:line="249" w:lineRule="auto"/>
        <w:ind w:left="0" w:right="80" w:firstLine="0"/>
      </w:pPr>
      <w:r>
        <w:continuationSeparator/>
      </w:r>
    </w:p>
  </w:footnote>
  <w:footnote w:type="continuationNotice" w:id="1">
    <w:p w14:paraId="0F16059B" w14:textId="77777777" w:rsidR="00803F5B" w:rsidRDefault="00803F5B">
      <w:pPr>
        <w:spacing w:after="0" w:line="240" w:lineRule="auto"/>
      </w:pPr>
    </w:p>
  </w:footnote>
  <w:footnote w:id="2">
    <w:p w14:paraId="73618FDF" w14:textId="44A8C907" w:rsidR="00B509EE" w:rsidRPr="00390A03" w:rsidRDefault="00B509EE">
      <w:pPr>
        <w:pStyle w:val="Tekstprzypisudolnego"/>
        <w:rPr>
          <w:lang w:val="en-GB"/>
        </w:rPr>
      </w:pPr>
      <w:r w:rsidRPr="00537474">
        <w:rPr>
          <w:rStyle w:val="Odwoanieprzypisudolnego"/>
          <w:color w:val="2F5496" w:themeColor="accent1" w:themeShade="BF"/>
        </w:rPr>
        <w:footnoteRef/>
      </w:r>
      <w:r w:rsidRPr="00537474">
        <w:rPr>
          <w:color w:val="2F5496" w:themeColor="accent1" w:themeShade="BF"/>
          <w:lang w:val="en-GB"/>
        </w:rPr>
        <w:t xml:space="preserve"> Or during the period presumed in the state aid provisions, if the aid is applicable.</w:t>
      </w:r>
    </w:p>
  </w:footnote>
  <w:footnote w:id="3">
    <w:p w14:paraId="28165603" w14:textId="2963823F" w:rsidR="00537474" w:rsidRPr="00537474" w:rsidRDefault="00537474" w:rsidP="00537474">
      <w:pPr>
        <w:pStyle w:val="Tekstprzypisudolnego"/>
        <w:spacing w:after="60"/>
        <w:ind w:left="11" w:right="74" w:hanging="11"/>
        <w:rPr>
          <w:color w:val="2F5496" w:themeColor="accent1" w:themeShade="BF"/>
          <w:lang w:val="en-GB"/>
        </w:rPr>
      </w:pPr>
      <w:bookmarkStart w:id="5" w:name="_Hlk124952512"/>
      <w:r w:rsidRPr="00537474">
        <w:rPr>
          <w:rStyle w:val="Odwoanieprzypisudolnego"/>
        </w:rPr>
        <w:footnoteRef/>
      </w:r>
      <w:r w:rsidRPr="00537474">
        <w:rPr>
          <w:lang w:val="en-US"/>
        </w:rPr>
        <w:t xml:space="preserve"> </w:t>
      </w:r>
      <w:r w:rsidRPr="00537474">
        <w:rPr>
          <w:color w:val="2F5496" w:themeColor="accent1" w:themeShade="BF"/>
          <w:lang w:val="en-US"/>
        </w:rPr>
        <w:t>Such nationality being determined on the basis of the organisation's statutes which should demonstrate that it has been established by an instrument governed by the national law of the country concerned. In this respect, any legal entity whose statutes have been established in another country cannot be considered an eligible local organisation, even if the statutes are registered locally or a “Memorandum of Understanding” has been concluded.</w:t>
      </w:r>
    </w:p>
    <w:bookmarkEnd w:id="5"/>
  </w:footnote>
  <w:footnote w:id="4">
    <w:p w14:paraId="6D7866FE" w14:textId="77777777" w:rsidR="00537474" w:rsidRPr="00537474" w:rsidRDefault="00537474" w:rsidP="00537474">
      <w:pPr>
        <w:pStyle w:val="Tekstprzypisudolnego"/>
        <w:rPr>
          <w:color w:val="2F5496" w:themeColor="accent1" w:themeShade="BF"/>
          <w:lang w:val="en-US"/>
        </w:rPr>
      </w:pPr>
      <w:r w:rsidRPr="00537474">
        <w:rPr>
          <w:rStyle w:val="Odwoanieprzypisudolnego"/>
          <w:color w:val="2F5496" w:themeColor="accent1" w:themeShade="BF"/>
        </w:rPr>
        <w:footnoteRef/>
      </w:r>
      <w:r w:rsidRPr="00537474">
        <w:rPr>
          <w:color w:val="2F5496" w:themeColor="accent1" w:themeShade="BF"/>
          <w:lang w:val="en-US"/>
        </w:rPr>
        <w:t xml:space="preserve"> International organisations are international public-sector organisations set up by intergovernmental agreements as well as specialised agencies set up by them; the International Committee of the Red Cross </w:t>
      </w:r>
    </w:p>
    <w:p w14:paraId="2E4398AB" w14:textId="3F140108" w:rsidR="00537474" w:rsidRPr="00537474" w:rsidRDefault="00537474" w:rsidP="00537474">
      <w:pPr>
        <w:pStyle w:val="Tekstprzypisudolnego"/>
        <w:rPr>
          <w:lang w:val="en-US"/>
        </w:rPr>
      </w:pPr>
      <w:r w:rsidRPr="00537474">
        <w:rPr>
          <w:color w:val="2F5496" w:themeColor="accent1" w:themeShade="BF"/>
          <w:lang w:val="en-US"/>
        </w:rPr>
        <w:t>(ICRC) and the International Federation of National Red Cross and Red Crescent Societies, European Investment Bank (EIB) and European Investment Fund (EIF) are also recognized as international organisations.</w:t>
      </w:r>
    </w:p>
  </w:footnote>
  <w:footnote w:id="5">
    <w:p w14:paraId="7B2B60CA" w14:textId="071B633B" w:rsidR="00B509EE" w:rsidRPr="00390A03" w:rsidRDefault="00B509EE">
      <w:pPr>
        <w:pStyle w:val="Tekstprzypisudolnego"/>
        <w:rPr>
          <w:lang w:val="en-GB"/>
        </w:rPr>
      </w:pPr>
      <w:r>
        <w:rPr>
          <w:rStyle w:val="Odwoanieprzypisudolnego"/>
        </w:rPr>
        <w:footnoteRef/>
      </w:r>
      <w:r w:rsidRPr="00390A03">
        <w:rPr>
          <w:lang w:val="en-GB"/>
        </w:rPr>
        <w:t xml:space="preserve"> Or during the time p</w:t>
      </w:r>
      <w:r>
        <w:rPr>
          <w:lang w:val="en-GB"/>
        </w:rPr>
        <w:t>resumed in the state aid provisions if applicable.</w:t>
      </w:r>
    </w:p>
  </w:footnote>
  <w:footnote w:id="6">
    <w:p w14:paraId="537B5E4A" w14:textId="5388328A" w:rsidR="00131292" w:rsidRPr="00260D6E" w:rsidRDefault="00131292">
      <w:pPr>
        <w:pStyle w:val="Tekstprzypisudolnego"/>
        <w:rPr>
          <w:color w:val="1F4E79" w:themeColor="accent5" w:themeShade="80"/>
          <w:sz w:val="16"/>
          <w:szCs w:val="16"/>
          <w:lang w:val="en-GB"/>
        </w:rPr>
      </w:pPr>
      <w:r w:rsidRPr="00537474">
        <w:rPr>
          <w:rStyle w:val="Odwoanieprzypisudolnego"/>
          <w:color w:val="1F4E79" w:themeColor="accent5" w:themeShade="80"/>
        </w:rPr>
        <w:footnoteRef/>
      </w:r>
      <w:r w:rsidRPr="00537474">
        <w:rPr>
          <w:color w:val="1F4E79" w:themeColor="accent5" w:themeShade="80"/>
          <w:lang w:val="en-GB"/>
        </w:rPr>
        <w:t xml:space="preserve">  Regulation (EU, Euratom) 2018/1046 of the European Parliament and of the Council</w:t>
      </w:r>
    </w:p>
  </w:footnote>
  <w:footnote w:id="7">
    <w:p w14:paraId="62E72938" w14:textId="77777777" w:rsidR="00130548" w:rsidRPr="00537474" w:rsidRDefault="00130548" w:rsidP="00130548">
      <w:pPr>
        <w:pStyle w:val="ti-art"/>
        <w:spacing w:before="0" w:beforeAutospacing="0" w:after="0" w:afterAutospacing="0"/>
        <w:contextualSpacing/>
        <w:rPr>
          <w:rFonts w:ascii="Calibri" w:hAnsi="Calibri" w:cs="Calibri"/>
          <w:color w:val="1F4E79" w:themeColor="accent5" w:themeShade="80"/>
          <w:sz w:val="20"/>
          <w:szCs w:val="20"/>
        </w:rPr>
      </w:pPr>
      <w:r w:rsidRPr="00537474">
        <w:rPr>
          <w:rStyle w:val="Odwoanieprzypisudolnego"/>
          <w:rFonts w:ascii="Calibri" w:eastAsia="Calibri" w:hAnsi="Calibri" w:cs="Calibri"/>
          <w:color w:val="1F4E79" w:themeColor="accent5" w:themeShade="80"/>
          <w:sz w:val="20"/>
          <w:szCs w:val="20"/>
        </w:rPr>
        <w:footnoteRef/>
      </w:r>
      <w:r w:rsidRPr="00537474">
        <w:rPr>
          <w:rFonts w:ascii="Calibri" w:hAnsi="Calibri" w:cs="Calibri"/>
          <w:color w:val="1F4E79" w:themeColor="accent5" w:themeShade="80"/>
          <w:sz w:val="20"/>
          <w:szCs w:val="20"/>
        </w:rPr>
        <w:t xml:space="preserve"> Artykuł 325 Traktatu o funkcjonowaniu Unii Europejskiej  </w:t>
      </w:r>
      <w:hyperlink r:id="rId1" w:history="1">
        <w:r w:rsidRPr="00537474">
          <w:rPr>
            <w:rStyle w:val="Hipercze"/>
            <w:rFonts w:ascii="Calibri" w:hAnsi="Calibri" w:cs="Calibri"/>
            <w:color w:val="1F4E79" w:themeColor="accent5" w:themeShade="80"/>
            <w:sz w:val="20"/>
            <w:szCs w:val="20"/>
          </w:rPr>
          <w:t>https://eur-lex.europa.eu/legal-content/PL/TXT/?uri=CELEX:12016E325</w:t>
        </w:r>
      </w:hyperlink>
      <w:r w:rsidRPr="00537474">
        <w:rPr>
          <w:rFonts w:ascii="Calibri" w:hAnsi="Calibri" w:cs="Calibri"/>
          <w:color w:val="1F4E79" w:themeColor="accent5" w:themeShade="80"/>
          <w:sz w:val="20"/>
          <w:szCs w:val="20"/>
        </w:rPr>
        <w:t xml:space="preserve"> </w:t>
      </w:r>
    </w:p>
  </w:footnote>
  <w:footnote w:id="8">
    <w:p w14:paraId="592523B5" w14:textId="77777777" w:rsidR="00130548" w:rsidRPr="00537474" w:rsidRDefault="00130548" w:rsidP="00130548">
      <w:pPr>
        <w:pStyle w:val="Tekstprzypisudolnego"/>
        <w:contextualSpacing/>
        <w:rPr>
          <w:color w:val="1F4E79" w:themeColor="accent5" w:themeShade="80"/>
        </w:rPr>
      </w:pPr>
      <w:r w:rsidRPr="00537474">
        <w:rPr>
          <w:rStyle w:val="Odwoanieprzypisudolnego"/>
          <w:color w:val="1F4E79" w:themeColor="accent5" w:themeShade="80"/>
        </w:rPr>
        <w:footnoteRef/>
      </w:r>
      <w:r w:rsidRPr="00537474">
        <w:rPr>
          <w:color w:val="1F4E79" w:themeColor="accent5" w:themeShade="80"/>
        </w:rPr>
        <w:t xml:space="preserve"> AKT RADY z dnia 26 lipca 1995 r. ustalający Konwencję w sprawie ochrony interesów finansowych Wspólnot Europejskich (95/C 316/03) </w:t>
      </w:r>
      <w:hyperlink r:id="rId2" w:history="1">
        <w:r w:rsidRPr="00537474">
          <w:rPr>
            <w:rStyle w:val="Hipercze"/>
            <w:color w:val="1F4E79" w:themeColor="accent5" w:themeShade="80"/>
          </w:rPr>
          <w:t>https://eur-lex.europa.eu/legal-content/PL/TXT/PDF/?uri=CELEX:31995F1127(03)&amp;from=PL</w:t>
        </w:r>
      </w:hyperlink>
    </w:p>
  </w:footnote>
  <w:footnote w:id="9">
    <w:p w14:paraId="00D7B2D8" w14:textId="77777777" w:rsidR="00130548" w:rsidRPr="00537474" w:rsidRDefault="00130548" w:rsidP="00130548">
      <w:pPr>
        <w:pStyle w:val="Tekstprzypisudolnego"/>
        <w:contextualSpacing/>
        <w:rPr>
          <w:rStyle w:val="Hipercze"/>
          <w:color w:val="1F4E79" w:themeColor="accent5" w:themeShade="80"/>
        </w:rPr>
      </w:pPr>
      <w:r w:rsidRPr="00537474">
        <w:rPr>
          <w:rStyle w:val="Odwoanieprzypisudolnego"/>
          <w:color w:val="1F4E79" w:themeColor="accent5" w:themeShade="80"/>
        </w:rPr>
        <w:footnoteRef/>
      </w:r>
      <w:r w:rsidRPr="00537474">
        <w:rPr>
          <w:color w:val="1F4E79" w:themeColor="accent5" w:themeShade="80"/>
        </w:rPr>
        <w:t xml:space="preserve"> </w:t>
      </w:r>
      <w:r w:rsidRPr="00537474">
        <w:rPr>
          <w:rStyle w:val="markedcontent"/>
          <w:color w:val="1F4E79" w:themeColor="accent5" w:themeShade="80"/>
        </w:rPr>
        <w:t>Rozporządzenie Parlamentu Europejskiego I Rady (UE, Euratom) 2018/1046 z dnia 18 lipca 2018 r.</w:t>
      </w:r>
      <w:r w:rsidRPr="00537474">
        <w:rPr>
          <w:color w:val="1F4E79" w:themeColor="accent5" w:themeShade="80"/>
        </w:rPr>
        <w:br/>
      </w:r>
      <w:r w:rsidRPr="00537474">
        <w:rPr>
          <w:rStyle w:val="markedcontent"/>
          <w:color w:val="1F4E79" w:themeColor="accent5" w:themeShade="80"/>
        </w:rPr>
        <w:t xml:space="preserve">w sprawie zasad finansowych mających zastosowanie do budżetu ogólnego Unii (…) </w:t>
      </w:r>
      <w:hyperlink r:id="rId3" w:history="1">
        <w:r w:rsidRPr="00537474">
          <w:rPr>
            <w:rStyle w:val="Hipercze"/>
            <w:color w:val="1F4E79" w:themeColor="accent5" w:themeShade="80"/>
          </w:rPr>
          <w:t>https://eur-lex.europa.eu/legal-content/PL/TXT/PDF/?uri=CELEX:32018R1046&amp;from=PL</w:t>
        </w:r>
      </w:hyperlink>
    </w:p>
    <w:p w14:paraId="6DF4C502" w14:textId="77777777" w:rsidR="00130548" w:rsidRPr="00537474" w:rsidRDefault="00130548" w:rsidP="00130548">
      <w:pPr>
        <w:pStyle w:val="Tekstprzypisudolnego"/>
        <w:contextualSpacing/>
        <w:rPr>
          <w:color w:val="1F4E79" w:themeColor="accent5" w:themeShade="80"/>
        </w:rPr>
      </w:pPr>
      <w:r w:rsidRPr="00537474">
        <w:rPr>
          <w:color w:val="1F4E79" w:themeColor="accent5" w:themeShade="80"/>
        </w:rPr>
        <w:t xml:space="preserve">Wytyczne dotyczące unikania konfliktów interesów i zarządzania takimi konfliktami na podstawie rozporządzenia finansowego (2021/C 121/01) </w:t>
      </w:r>
      <w:hyperlink r:id="rId4" w:history="1">
        <w:r w:rsidRPr="00537474">
          <w:rPr>
            <w:rStyle w:val="Hipercze"/>
            <w:color w:val="1F4E79" w:themeColor="accent5" w:themeShade="80"/>
          </w:rPr>
          <w:t>https://eur-lex.europa.eu/legal-content/PL/TXT/PDF/?uri=CELEX:52021XC0409(01)&amp;from=LV</w:t>
        </w:r>
      </w:hyperlink>
    </w:p>
  </w:footnote>
  <w:footnote w:id="10">
    <w:p w14:paraId="6236D4F0" w14:textId="77777777" w:rsidR="00130548" w:rsidRPr="00537474" w:rsidRDefault="00130548" w:rsidP="00130548">
      <w:pPr>
        <w:pStyle w:val="Tekstprzypisudolnego"/>
        <w:rPr>
          <w:color w:val="1F4E79" w:themeColor="accent5" w:themeShade="80"/>
        </w:rPr>
      </w:pPr>
      <w:r w:rsidRPr="00537474">
        <w:rPr>
          <w:rStyle w:val="Odwoanieprzypisudolnego"/>
          <w:color w:val="1F4E79" w:themeColor="accent5" w:themeShade="80"/>
        </w:rPr>
        <w:footnoteRef/>
      </w:r>
      <w:r w:rsidRPr="00537474">
        <w:rPr>
          <w:color w:val="1F4E79" w:themeColor="accent5" w:themeShade="80"/>
        </w:rPr>
        <w:t xml:space="preserve"> Art. 24 dyrektywy 2014/24/UE </w:t>
      </w:r>
      <w:hyperlink r:id="rId5" w:history="1">
        <w:r w:rsidRPr="00537474">
          <w:rPr>
            <w:rStyle w:val="Hipercze"/>
            <w:color w:val="1F4E79" w:themeColor="accent5" w:themeShade="80"/>
          </w:rPr>
          <w:t>https://eur-lex.europa.eu/legal-content/PL/TXT/PDF/?uri=CELEX:32014L0024&amp;from=PL</w:t>
        </w:r>
      </w:hyperlink>
    </w:p>
  </w:footnote>
  <w:footnote w:id="11">
    <w:p w14:paraId="6C93E043" w14:textId="77777777" w:rsidR="00130548" w:rsidRPr="00537474" w:rsidRDefault="00130548" w:rsidP="00130548">
      <w:pPr>
        <w:autoSpaceDE w:val="0"/>
        <w:autoSpaceDN w:val="0"/>
        <w:adjustRightInd w:val="0"/>
        <w:spacing w:after="0" w:line="240" w:lineRule="auto"/>
        <w:rPr>
          <w:color w:val="1F4E79" w:themeColor="accent5" w:themeShade="80"/>
          <w:sz w:val="20"/>
          <w:szCs w:val="20"/>
        </w:rPr>
      </w:pPr>
      <w:r w:rsidRPr="00537474">
        <w:rPr>
          <w:rStyle w:val="Odwoanieprzypisudolnego"/>
          <w:color w:val="1F4E79" w:themeColor="accent5" w:themeShade="80"/>
          <w:sz w:val="20"/>
          <w:szCs w:val="20"/>
        </w:rPr>
        <w:footnoteRef/>
      </w:r>
      <w:r w:rsidRPr="00537474">
        <w:rPr>
          <w:color w:val="1F4E79" w:themeColor="accent5" w:themeShade="80"/>
          <w:sz w:val="20"/>
          <w:szCs w:val="20"/>
        </w:rPr>
        <w:t xml:space="preserve"> DECYZJA KOMISJI z dnia 14 maja 2019 r. ustanawiająca wytyczne dotyczące określania korekt finansowych w odniesieniu do wydatków finansowanych przez Unię w przypadku nieprzestrzegania obowiązujących przepisów dotyczących zamówień publicznych</w:t>
      </w:r>
    </w:p>
    <w:p w14:paraId="000F6BD2" w14:textId="77777777" w:rsidR="00130548" w:rsidRPr="00260D6E" w:rsidRDefault="00130548" w:rsidP="00130548">
      <w:pPr>
        <w:pStyle w:val="Tekstprzypisudolnego"/>
        <w:rPr>
          <w:color w:val="1F4E79" w:themeColor="accent5" w:themeShade="80"/>
          <w:sz w:val="16"/>
          <w:szCs w:val="16"/>
        </w:rPr>
      </w:pPr>
    </w:p>
  </w:footnote>
  <w:footnote w:id="12">
    <w:p w14:paraId="5656BC03" w14:textId="77777777" w:rsidR="00BE722E" w:rsidRPr="00537474" w:rsidRDefault="00BE722E" w:rsidP="00BE722E">
      <w:pPr>
        <w:pStyle w:val="Tekstprzypisudolnego"/>
        <w:rPr>
          <w:color w:val="1F4E79" w:themeColor="accent5" w:themeShade="80"/>
          <w:lang w:val="en-GB"/>
        </w:rPr>
      </w:pPr>
      <w:r w:rsidRPr="00537474">
        <w:rPr>
          <w:rStyle w:val="Odwoanieprzypisudolnego"/>
          <w:color w:val="1F4E79" w:themeColor="accent5" w:themeShade="80"/>
        </w:rPr>
        <w:footnoteRef/>
      </w:r>
      <w:r w:rsidRPr="00537474">
        <w:rPr>
          <w:color w:val="1F4E79" w:themeColor="accent5" w:themeShade="80"/>
          <w:lang w:val="en-GB"/>
        </w:rPr>
        <w:t xml:space="preserve"> In case of breaching the procurement rules corrections will be applied in line with the rules to be set in the  subsidy (grant) contract provisions and the Programme Manual.</w:t>
      </w:r>
    </w:p>
  </w:footnote>
  <w:footnote w:id="13">
    <w:p w14:paraId="5877ACDC" w14:textId="77777777" w:rsidR="00BE722E" w:rsidRPr="00537474" w:rsidRDefault="00BE722E" w:rsidP="00BE722E">
      <w:pPr>
        <w:pStyle w:val="Tekstprzypisudolnego"/>
        <w:rPr>
          <w:color w:val="1F4E79" w:themeColor="accent5" w:themeShade="80"/>
          <w:lang w:val="en-GB"/>
        </w:rPr>
      </w:pPr>
      <w:r w:rsidRPr="00537474">
        <w:rPr>
          <w:rStyle w:val="Odwoanieprzypisudolnego"/>
          <w:color w:val="1F4E79" w:themeColor="accent5" w:themeShade="80"/>
        </w:rPr>
        <w:footnoteRef/>
      </w:r>
      <w:r w:rsidRPr="00537474">
        <w:rPr>
          <w:color w:val="1F4E79" w:themeColor="accent5" w:themeShade="80"/>
          <w:lang w:val="en-GB"/>
        </w:rPr>
        <w:t xml:space="preserve"> </w:t>
      </w:r>
      <w:r w:rsidRPr="00537474">
        <w:rPr>
          <w:color w:val="1F4E79" w:themeColor="accent5" w:themeShade="80"/>
          <w:lang w:val="en-US"/>
        </w:rPr>
        <w:t>Regulation (EU) 2021/1059</w:t>
      </w:r>
    </w:p>
  </w:footnote>
  <w:footnote w:id="14">
    <w:p w14:paraId="022F51BC" w14:textId="459CE017" w:rsidR="00BE722E" w:rsidRPr="00260D6E" w:rsidRDefault="00BE722E" w:rsidP="00BE722E">
      <w:pPr>
        <w:pStyle w:val="Tekstprzypisudolnego"/>
        <w:rPr>
          <w:color w:val="1F4E79" w:themeColor="accent5" w:themeShade="80"/>
          <w:sz w:val="16"/>
          <w:szCs w:val="16"/>
          <w:lang w:val="en-AU"/>
        </w:rPr>
      </w:pPr>
      <w:r w:rsidRPr="00537474">
        <w:rPr>
          <w:rStyle w:val="Odwoanieprzypisudolnego"/>
          <w:color w:val="1F4E79" w:themeColor="accent5" w:themeShade="80"/>
        </w:rPr>
        <w:footnoteRef/>
      </w:r>
      <w:r w:rsidRPr="00537474">
        <w:rPr>
          <w:color w:val="1F4E79" w:themeColor="accent5" w:themeShade="80"/>
          <w:lang w:val="en-AU"/>
        </w:rPr>
        <w:t xml:space="preserve"> In case of Polish partners, apart from the Polish Public Procurement Act, the </w:t>
      </w:r>
      <w:r w:rsidR="002C2BBF" w:rsidRPr="00537474">
        <w:rPr>
          <w:color w:val="1F4E79" w:themeColor="accent5" w:themeShade="80"/>
          <w:lang w:val="en-AU"/>
        </w:rPr>
        <w:t xml:space="preserve">competition </w:t>
      </w:r>
      <w:r w:rsidRPr="00537474">
        <w:rPr>
          <w:color w:val="1F4E79" w:themeColor="accent5" w:themeShade="80"/>
          <w:lang w:val="en-AU"/>
        </w:rPr>
        <w:t>rule</w:t>
      </w:r>
      <w:r w:rsidR="002C2BBF" w:rsidRPr="00537474">
        <w:rPr>
          <w:color w:val="1F4E79" w:themeColor="accent5" w:themeShade="80"/>
          <w:lang w:val="en-AU"/>
        </w:rPr>
        <w:t xml:space="preserve"> </w:t>
      </w:r>
      <w:r w:rsidRPr="00537474">
        <w:rPr>
          <w:color w:val="1F4E79" w:themeColor="accent5" w:themeShade="80"/>
          <w:lang w:val="en-AU"/>
        </w:rPr>
        <w:t xml:space="preserve">must be obeyed. </w:t>
      </w:r>
    </w:p>
  </w:footnote>
  <w:footnote w:id="15">
    <w:p w14:paraId="405FCA3C" w14:textId="5929D53C" w:rsidR="00BE722E" w:rsidRPr="00537474" w:rsidRDefault="00BE722E" w:rsidP="00BE722E">
      <w:pPr>
        <w:pStyle w:val="Tekstprzypisudolnego"/>
        <w:rPr>
          <w:color w:val="1F4E79" w:themeColor="accent5" w:themeShade="80"/>
          <w:lang w:val="en-AU"/>
        </w:rPr>
      </w:pPr>
      <w:r w:rsidRPr="00537474">
        <w:rPr>
          <w:rStyle w:val="Odwoanieprzypisudolnego"/>
          <w:color w:val="1F4E79" w:themeColor="accent5" w:themeShade="80"/>
        </w:rPr>
        <w:footnoteRef/>
      </w:r>
      <w:r w:rsidRPr="00537474">
        <w:rPr>
          <w:color w:val="1F4E79" w:themeColor="accent5" w:themeShade="80"/>
          <w:lang w:val="en-AU"/>
        </w:rPr>
        <w:t xml:space="preserve"> In case of Polish partners, apart from the Polish Public Procurement Act, the </w:t>
      </w:r>
      <w:r w:rsidR="002C2BBF" w:rsidRPr="00537474">
        <w:rPr>
          <w:color w:val="1F4E79" w:themeColor="accent5" w:themeShade="80"/>
          <w:lang w:val="en-AU"/>
        </w:rPr>
        <w:t xml:space="preserve">competition </w:t>
      </w:r>
      <w:r w:rsidRPr="00537474">
        <w:rPr>
          <w:color w:val="1F4E79" w:themeColor="accent5" w:themeShade="80"/>
          <w:lang w:val="en-AU"/>
        </w:rPr>
        <w:t>rule must be obeyed..</w:t>
      </w:r>
    </w:p>
  </w:footnote>
  <w:footnote w:id="16">
    <w:p w14:paraId="35DE2E9F" w14:textId="77777777" w:rsidR="00BE722E" w:rsidRPr="00260D6E" w:rsidRDefault="00BE722E" w:rsidP="00BE722E">
      <w:pPr>
        <w:pStyle w:val="Tekstprzypisudolnego"/>
        <w:rPr>
          <w:color w:val="1F4E79" w:themeColor="accent5" w:themeShade="80"/>
          <w:sz w:val="16"/>
          <w:szCs w:val="16"/>
          <w:lang w:val="en-GB"/>
        </w:rPr>
      </w:pPr>
      <w:r w:rsidRPr="00537474">
        <w:rPr>
          <w:rStyle w:val="Odwoanieprzypisudolnego"/>
          <w:color w:val="1F4E79" w:themeColor="accent5" w:themeShade="80"/>
        </w:rPr>
        <w:footnoteRef/>
      </w:r>
      <w:r w:rsidRPr="00537474">
        <w:rPr>
          <w:color w:val="1F4E79" w:themeColor="accent5" w:themeShade="80"/>
          <w:lang w:val="en-GB"/>
        </w:rPr>
        <w:t xml:space="preserve"> </w:t>
      </w:r>
      <w:r w:rsidRPr="00537474">
        <w:rPr>
          <w:color w:val="1F4E79" w:themeColor="accent5" w:themeShade="80"/>
          <w:lang w:val="en-US"/>
        </w:rPr>
        <w:t>Regulation (EU) 2021/1059</w:t>
      </w:r>
    </w:p>
  </w:footnote>
  <w:footnote w:id="17">
    <w:p w14:paraId="27AF66E6" w14:textId="77777777" w:rsidR="00BE722E" w:rsidRPr="00537474" w:rsidRDefault="00BE722E" w:rsidP="00BE722E">
      <w:pPr>
        <w:pStyle w:val="Tekstprzypisudolnego"/>
        <w:rPr>
          <w:color w:val="1F4E79" w:themeColor="accent5" w:themeShade="80"/>
          <w:lang w:val="en-GB"/>
        </w:rPr>
      </w:pPr>
      <w:r w:rsidRPr="00537474">
        <w:rPr>
          <w:rStyle w:val="Odwoanieprzypisudolnego"/>
          <w:color w:val="1F4E79" w:themeColor="accent5" w:themeShade="80"/>
        </w:rPr>
        <w:footnoteRef/>
      </w:r>
      <w:r w:rsidRPr="00537474">
        <w:rPr>
          <w:color w:val="1F4E79" w:themeColor="accent5" w:themeShade="80"/>
          <w:lang w:val="en-GB"/>
        </w:rPr>
        <w:t xml:space="preserve"> </w:t>
      </w:r>
      <w:r w:rsidRPr="00537474">
        <w:rPr>
          <w:color w:val="1F4E79" w:themeColor="accent5" w:themeShade="80"/>
          <w:lang w:val="en-US"/>
        </w:rPr>
        <w:t>Regulation (EU) 2021/1060</w:t>
      </w:r>
    </w:p>
  </w:footnote>
  <w:footnote w:id="18">
    <w:p w14:paraId="0F0B56EE" w14:textId="77777777" w:rsidR="00BE722E" w:rsidRPr="00260D6E" w:rsidRDefault="00BE722E" w:rsidP="00BE722E">
      <w:pPr>
        <w:pStyle w:val="Tekstprzypisudolnego"/>
        <w:rPr>
          <w:color w:val="1F4E79" w:themeColor="accent5" w:themeShade="80"/>
          <w:sz w:val="16"/>
          <w:szCs w:val="16"/>
          <w:lang w:val="en-US"/>
        </w:rPr>
      </w:pPr>
      <w:r w:rsidRPr="00537474">
        <w:rPr>
          <w:rStyle w:val="Odwoanieprzypisudolnego"/>
          <w:color w:val="1F4E79" w:themeColor="accent5" w:themeShade="80"/>
        </w:rPr>
        <w:footnoteRef/>
      </w:r>
      <w:r w:rsidRPr="00537474">
        <w:rPr>
          <w:color w:val="1F4E79" w:themeColor="accent5" w:themeShade="80"/>
          <w:lang w:val="en-US"/>
        </w:rPr>
        <w:t xml:space="preserve"> </w:t>
      </w:r>
      <w:r w:rsidRPr="00537474">
        <w:rPr>
          <w:color w:val="1F4E79" w:themeColor="accent5" w:themeShade="80"/>
          <w:lang w:val="en-GB" w:eastAsia="en-GB"/>
        </w:rPr>
        <w:t>In case state aid relevant project the timeframe will be prolonged according to the type of aid granted, according to the subsidy (grant) contract.</w:t>
      </w:r>
    </w:p>
  </w:footnote>
  <w:footnote w:id="19">
    <w:p w14:paraId="60845097" w14:textId="34E63172" w:rsidR="006F7E29" w:rsidRPr="00537474" w:rsidRDefault="006F7E29">
      <w:pPr>
        <w:pStyle w:val="Tekstprzypisudolnego"/>
        <w:rPr>
          <w:color w:val="1F4E79" w:themeColor="accent5" w:themeShade="80"/>
          <w:lang w:val="en-GB"/>
        </w:rPr>
      </w:pPr>
      <w:r w:rsidRPr="00537474">
        <w:rPr>
          <w:rStyle w:val="Odwoanieprzypisudolnego"/>
          <w:color w:val="1F4E79" w:themeColor="accent5" w:themeShade="80"/>
        </w:rPr>
        <w:footnoteRef/>
      </w:r>
      <w:r w:rsidRPr="00537474">
        <w:rPr>
          <w:color w:val="1F4E79" w:themeColor="accent5" w:themeShade="80"/>
          <w:lang w:val="en-GB"/>
        </w:rPr>
        <w:t xml:space="preserve"> </w:t>
      </w:r>
      <w:r w:rsidRPr="00537474">
        <w:rPr>
          <w:color w:val="1F4E79" w:themeColor="accent5" w:themeShade="80"/>
          <w:lang w:val="en-AU"/>
        </w:rPr>
        <w:t xml:space="preserve">In case of Polish partners, apart from the Polish Public Procurement Act, the </w:t>
      </w:r>
      <w:r w:rsidR="002C2BBF" w:rsidRPr="00537474">
        <w:rPr>
          <w:color w:val="1F4E79" w:themeColor="accent5" w:themeShade="80"/>
          <w:lang w:val="en-AU"/>
        </w:rPr>
        <w:t xml:space="preserve">competition </w:t>
      </w:r>
      <w:r w:rsidRPr="00537474">
        <w:rPr>
          <w:color w:val="1F4E79" w:themeColor="accent5" w:themeShade="80"/>
          <w:lang w:val="en-AU"/>
        </w:rPr>
        <w:t>rule must be obeyed. For the rules please consult the programme website and programme Manual for the perspective 2014-2020.</w:t>
      </w:r>
    </w:p>
  </w:footnote>
  <w:footnote w:id="20">
    <w:p w14:paraId="4112A5FA" w14:textId="77777777" w:rsidR="00BE722E" w:rsidRPr="00537474" w:rsidRDefault="00BE722E" w:rsidP="00BE722E">
      <w:pPr>
        <w:pStyle w:val="Tekstprzypisudolnego"/>
        <w:rPr>
          <w:color w:val="1F4E79" w:themeColor="accent5" w:themeShade="80"/>
          <w:lang w:val="en-GB"/>
        </w:rPr>
      </w:pPr>
      <w:r w:rsidRPr="00537474">
        <w:rPr>
          <w:rStyle w:val="Odwoanieprzypisudolnego"/>
          <w:color w:val="1F4E79" w:themeColor="accent5" w:themeShade="80"/>
        </w:rPr>
        <w:footnoteRef/>
      </w:r>
      <w:r w:rsidRPr="00537474">
        <w:rPr>
          <w:color w:val="1F4E79" w:themeColor="accent5" w:themeShade="80"/>
          <w:lang w:val="en-GB"/>
        </w:rPr>
        <w:t xml:space="preserve"> </w:t>
      </w:r>
      <w:r w:rsidRPr="00537474">
        <w:rPr>
          <w:color w:val="1F4E79" w:themeColor="accent5" w:themeShade="80"/>
          <w:lang w:val="en-US"/>
        </w:rPr>
        <w:t>Regulation (EU) 2021/1059</w:t>
      </w:r>
    </w:p>
  </w:footnote>
  <w:footnote w:id="21">
    <w:p w14:paraId="03764689" w14:textId="6C9CA659" w:rsidR="00BE722E" w:rsidRPr="00537474" w:rsidRDefault="00BE722E" w:rsidP="00BE722E">
      <w:pPr>
        <w:pStyle w:val="Tekstprzypisudolnego"/>
        <w:rPr>
          <w:color w:val="1F4E79" w:themeColor="accent5" w:themeShade="80"/>
          <w:lang w:val="en-AU"/>
        </w:rPr>
      </w:pPr>
      <w:r w:rsidRPr="00537474">
        <w:rPr>
          <w:rStyle w:val="Odwoanieprzypisudolnego"/>
          <w:color w:val="1F4E79" w:themeColor="accent5" w:themeShade="80"/>
        </w:rPr>
        <w:footnoteRef/>
      </w:r>
      <w:r w:rsidRPr="00537474">
        <w:rPr>
          <w:color w:val="1F4E79" w:themeColor="accent5" w:themeShade="80"/>
          <w:lang w:val="en-AU"/>
        </w:rPr>
        <w:t xml:space="preserve"> In case of Polish partners, apart from the Polish Public Procurement Act, the </w:t>
      </w:r>
      <w:r w:rsidR="002C2BBF" w:rsidRPr="00537474">
        <w:rPr>
          <w:color w:val="1F4E79" w:themeColor="accent5" w:themeShade="80"/>
          <w:lang w:val="en-AU"/>
        </w:rPr>
        <w:t xml:space="preserve">competition </w:t>
      </w:r>
      <w:r w:rsidRPr="00537474">
        <w:rPr>
          <w:color w:val="1F4E79" w:themeColor="accent5" w:themeShade="80"/>
          <w:lang w:val="en-AU"/>
        </w:rPr>
        <w:t xml:space="preserve">rule must be obeyed. </w:t>
      </w:r>
    </w:p>
  </w:footnote>
  <w:footnote w:id="22">
    <w:p w14:paraId="6B7C99A8" w14:textId="77777777" w:rsidR="00BE722E" w:rsidRPr="00260D6E" w:rsidRDefault="00BE722E" w:rsidP="00BE722E">
      <w:pPr>
        <w:pStyle w:val="Tekstprzypisudolnego"/>
        <w:rPr>
          <w:color w:val="1F4E79" w:themeColor="accent5" w:themeShade="80"/>
          <w:sz w:val="16"/>
          <w:szCs w:val="16"/>
          <w:lang w:val="en-GB"/>
        </w:rPr>
      </w:pPr>
      <w:r w:rsidRPr="00537474">
        <w:rPr>
          <w:rStyle w:val="Odwoanieprzypisudolnego"/>
          <w:color w:val="1F4E79" w:themeColor="accent5" w:themeShade="80"/>
        </w:rPr>
        <w:footnoteRef/>
      </w:r>
      <w:r w:rsidRPr="00537474">
        <w:rPr>
          <w:color w:val="1F4E79" w:themeColor="accent5" w:themeShade="80"/>
          <w:lang w:val="en-GB"/>
        </w:rPr>
        <w:t xml:space="preserve"> </w:t>
      </w:r>
      <w:r w:rsidRPr="00537474">
        <w:rPr>
          <w:color w:val="1F4E79" w:themeColor="accent5" w:themeShade="80"/>
          <w:lang w:val="en-US"/>
        </w:rPr>
        <w:t>Regulation (EU) 2021/1059</w:t>
      </w:r>
    </w:p>
  </w:footnote>
  <w:footnote w:id="23">
    <w:p w14:paraId="261FC276" w14:textId="77777777" w:rsidR="00BE722E" w:rsidRPr="00537474" w:rsidRDefault="00BE722E" w:rsidP="00BE722E">
      <w:pPr>
        <w:pStyle w:val="Tekstprzypisudolnego"/>
        <w:rPr>
          <w:color w:val="1F4E79" w:themeColor="accent5" w:themeShade="80"/>
          <w:lang w:val="en-US"/>
        </w:rPr>
      </w:pPr>
      <w:r w:rsidRPr="00537474">
        <w:rPr>
          <w:rStyle w:val="Odwoanieprzypisudolnego"/>
          <w:color w:val="1F4E79" w:themeColor="accent5" w:themeShade="80"/>
        </w:rPr>
        <w:footnoteRef/>
      </w:r>
      <w:r w:rsidRPr="00537474">
        <w:rPr>
          <w:color w:val="1F4E79" w:themeColor="accent5" w:themeShade="80"/>
          <w:lang w:val="en-US"/>
        </w:rPr>
        <w:t xml:space="preserve"> </w:t>
      </w:r>
      <w:r w:rsidRPr="00537474">
        <w:rPr>
          <w:color w:val="1F4E79" w:themeColor="accent5" w:themeShade="80"/>
          <w:lang w:val="en-GB"/>
        </w:rPr>
        <w:t>In case state aid relevant project the timeframe will be prolonged according to the type of aid granted, according to the subsidy (grant) contract.</w:t>
      </w:r>
    </w:p>
  </w:footnote>
  <w:footnote w:id="24">
    <w:p w14:paraId="09646729" w14:textId="11D04AA7" w:rsidR="00260D6E" w:rsidRPr="00537474" w:rsidRDefault="006F7E29">
      <w:pPr>
        <w:pStyle w:val="Tekstprzypisudolnego"/>
        <w:rPr>
          <w:color w:val="1F4E79" w:themeColor="accent5" w:themeShade="80"/>
          <w:lang w:val="en-GB"/>
        </w:rPr>
      </w:pPr>
      <w:r w:rsidRPr="00537474">
        <w:rPr>
          <w:rStyle w:val="Odwoanieprzypisudolnego"/>
          <w:color w:val="1F4E79" w:themeColor="accent5" w:themeShade="80"/>
        </w:rPr>
        <w:footnoteRef/>
      </w:r>
      <w:r w:rsidRPr="00537474">
        <w:rPr>
          <w:color w:val="1F4E79" w:themeColor="accent5" w:themeShade="80"/>
          <w:lang w:val="en-GB"/>
        </w:rPr>
        <w:t xml:space="preserve"> </w:t>
      </w:r>
      <w:r w:rsidRPr="00537474">
        <w:rPr>
          <w:color w:val="1F4E79" w:themeColor="accent5" w:themeShade="80"/>
          <w:lang w:val="en-AU"/>
        </w:rPr>
        <w:t xml:space="preserve">In case of Polish partners, apart from the Polish Public Procurement Act, the </w:t>
      </w:r>
      <w:r w:rsidR="002C2BBF" w:rsidRPr="00537474">
        <w:rPr>
          <w:color w:val="1F4E79" w:themeColor="accent5" w:themeShade="80"/>
          <w:lang w:val="en-AU"/>
        </w:rPr>
        <w:t xml:space="preserve">competition </w:t>
      </w:r>
      <w:r w:rsidRPr="00537474">
        <w:rPr>
          <w:color w:val="1F4E79" w:themeColor="accent5" w:themeShade="80"/>
          <w:lang w:val="en-AU"/>
        </w:rPr>
        <w:t>rule must be obeyed..</w:t>
      </w:r>
    </w:p>
  </w:footnote>
  <w:footnote w:id="25">
    <w:p w14:paraId="2B73E93B" w14:textId="77777777" w:rsidR="00BE722E" w:rsidRPr="00260D6E" w:rsidRDefault="00BE722E" w:rsidP="00BE722E">
      <w:pPr>
        <w:pStyle w:val="Tekstprzypisudolnego"/>
        <w:rPr>
          <w:color w:val="1F4E79" w:themeColor="accent5" w:themeShade="80"/>
          <w:sz w:val="16"/>
          <w:szCs w:val="16"/>
          <w:lang w:val="en-GB"/>
        </w:rPr>
      </w:pPr>
      <w:r w:rsidRPr="00537474">
        <w:rPr>
          <w:rStyle w:val="Odwoanieprzypisudolnego"/>
          <w:color w:val="1F4E79" w:themeColor="accent5" w:themeShade="80"/>
        </w:rPr>
        <w:footnoteRef/>
      </w:r>
      <w:r w:rsidRPr="00537474">
        <w:rPr>
          <w:color w:val="1F4E79" w:themeColor="accent5" w:themeShade="80"/>
          <w:lang w:val="en-GB"/>
        </w:rPr>
        <w:t xml:space="preserve"> </w:t>
      </w:r>
      <w:r w:rsidRPr="00537474">
        <w:rPr>
          <w:color w:val="1F4E79" w:themeColor="accent5" w:themeShade="80"/>
          <w:lang w:val="en-US"/>
        </w:rPr>
        <w:t xml:space="preserve">Regulation (EU) 2021/1059 </w:t>
      </w:r>
    </w:p>
  </w:footnote>
  <w:footnote w:id="26">
    <w:p w14:paraId="0D29208C" w14:textId="750256A6" w:rsidR="009E6B96" w:rsidRPr="00CA09ED" w:rsidRDefault="009E6B96">
      <w:pPr>
        <w:pStyle w:val="Tekstprzypisudolnego"/>
        <w:rPr>
          <w:lang w:val="en-GB"/>
        </w:rPr>
      </w:pPr>
      <w:r>
        <w:rPr>
          <w:rStyle w:val="Odwoanieprzypisudolnego"/>
        </w:rPr>
        <w:footnoteRef/>
      </w:r>
      <w:r w:rsidRPr="00CA09ED">
        <w:rPr>
          <w:lang w:val="en-GB"/>
        </w:rPr>
        <w:t xml:space="preserve"> </w:t>
      </w:r>
      <w:r w:rsidRPr="009E6B96">
        <w:rPr>
          <w:lang w:val="en-GB"/>
        </w:rPr>
        <w:t>By the decision of the MA, individual beneficiaries may be allocated to a different controller than indicated in this Manual.</w:t>
      </w:r>
    </w:p>
  </w:footnote>
  <w:footnote w:id="27">
    <w:p w14:paraId="0923DC71" w14:textId="77777777" w:rsidR="00AC6F12" w:rsidRPr="00CA09ED" w:rsidRDefault="00AC6F12" w:rsidP="00AC6F12">
      <w:pPr>
        <w:pStyle w:val="Tekstprzypisudolnego"/>
        <w:rPr>
          <w:rFonts w:ascii="Segoe UI" w:hAnsi="Segoe UI" w:cs="Segoe UI"/>
          <w:sz w:val="16"/>
          <w:szCs w:val="16"/>
          <w:lang w:val="en-GB"/>
        </w:rPr>
      </w:pPr>
      <w:r w:rsidRPr="00376EDD">
        <w:rPr>
          <w:rStyle w:val="Odwoanieprzypisudolnego"/>
          <w:rFonts w:ascii="Segoe UI" w:hAnsi="Segoe UI" w:cs="Segoe UI"/>
          <w:sz w:val="16"/>
          <w:szCs w:val="16"/>
        </w:rPr>
        <w:footnoteRef/>
      </w:r>
      <w:r w:rsidRPr="00CA09ED">
        <w:rPr>
          <w:rFonts w:ascii="Segoe UI" w:hAnsi="Segoe UI" w:cs="Segoe UI"/>
          <w:sz w:val="16"/>
          <w:szCs w:val="16"/>
          <w:lang w:val="en-GB"/>
        </w:rPr>
        <w:t xml:space="preserve"> </w:t>
      </w:r>
      <w:r w:rsidRPr="00CA09ED">
        <w:rPr>
          <w:rFonts w:ascii="Segoe UI" w:hAnsi="Segoe UI" w:cs="Segoe UI"/>
          <w:sz w:val="13"/>
          <w:szCs w:val="13"/>
          <w:lang w:val="en-GB"/>
        </w:rPr>
        <w:t>Article 107 par. 1 TFEU.</w:t>
      </w:r>
    </w:p>
  </w:footnote>
  <w:footnote w:id="28">
    <w:p w14:paraId="3FCC9BB7" w14:textId="31D264B7" w:rsidR="00AC6F12" w:rsidRPr="00CA09ED" w:rsidRDefault="00AC6F12" w:rsidP="00AC6F12">
      <w:pPr>
        <w:pStyle w:val="Tekstprzypisudolnego"/>
        <w:rPr>
          <w:lang w:val="en-GB"/>
        </w:rPr>
      </w:pPr>
      <w:r w:rsidRPr="00537474">
        <w:rPr>
          <w:rStyle w:val="Odwoanieprzypisudolnego"/>
        </w:rPr>
        <w:footnoteRef/>
      </w:r>
      <w:r w:rsidRPr="00CA09ED">
        <w:rPr>
          <w:lang w:val="en-GB"/>
        </w:rPr>
        <w:t xml:space="preserve"> </w:t>
      </w:r>
      <w:r w:rsidRPr="00CA09ED">
        <w:rPr>
          <w:rFonts w:ascii="Segoe UI" w:hAnsi="Segoe UI" w:cs="Segoe UI"/>
          <w:lang w:val="en-GB"/>
        </w:rPr>
        <w:t>The document is available on the</w:t>
      </w:r>
      <w:hyperlink r:id="rId6" w:history="1">
        <w:r w:rsidRPr="00CA09ED">
          <w:rPr>
            <w:rFonts w:ascii="Segoe UI" w:hAnsi="Segoe UI" w:cs="Segoe UI"/>
            <w:lang w:val="en-GB"/>
          </w:rPr>
          <w:t xml:space="preserve"> Programme website</w:t>
        </w:r>
      </w:hyperlink>
      <w:r w:rsidR="00537474" w:rsidRPr="00537474">
        <w:rPr>
          <w:rFonts w:ascii="Segoe UI" w:hAnsi="Segoe UI" w:cs="Segoe UI"/>
          <w:lang w:val="en-US"/>
        </w:rPr>
        <w:t xml:space="preserve"> www.PBU2020.eu</w:t>
      </w:r>
      <w:r w:rsidRPr="00CA09ED">
        <w:rPr>
          <w:rFonts w:ascii="Segoe UI" w:hAnsi="Segoe UI" w:cs="Segoe UI"/>
          <w:lang w:val="en-GB"/>
        </w:rPr>
        <w:t>.</w:t>
      </w:r>
    </w:p>
  </w:footnote>
  <w:footnote w:id="29">
    <w:p w14:paraId="277E8BF5" w14:textId="77777777" w:rsidR="00AC6F12" w:rsidRPr="00CA09ED" w:rsidRDefault="00AC6F12" w:rsidP="00AC6F12">
      <w:pPr>
        <w:pStyle w:val="Tekstprzypisudolnego"/>
        <w:rPr>
          <w:lang w:val="en-GB"/>
        </w:rPr>
      </w:pPr>
      <w:r w:rsidRPr="00537474">
        <w:rPr>
          <w:rStyle w:val="Odwoanieprzypisudolnego"/>
        </w:rPr>
        <w:footnoteRef/>
      </w:r>
      <w:r w:rsidRPr="00CA09ED">
        <w:rPr>
          <w:lang w:val="en-GB"/>
        </w:rPr>
        <w:t xml:space="preserve"> </w:t>
      </w:r>
      <w:r w:rsidRPr="00CA09ED">
        <w:rPr>
          <w:rFonts w:ascii="Segoe UI" w:hAnsi="Segoe UI" w:cs="Segoe UI"/>
          <w:lang w:val="en-GB"/>
        </w:rPr>
        <w:t>I.e., 2 million per undertaking (project partner) participating in a project.</w:t>
      </w:r>
    </w:p>
  </w:footnote>
  <w:footnote w:id="30">
    <w:p w14:paraId="3CCBECA1" w14:textId="77777777" w:rsidR="00AC6F12" w:rsidRPr="00CA09ED" w:rsidRDefault="00AC6F12" w:rsidP="00AC6F12">
      <w:pPr>
        <w:pStyle w:val="Tekstprzypisudolnego"/>
        <w:rPr>
          <w:rFonts w:ascii="Segoe UI" w:hAnsi="Segoe UI" w:cs="Segoe UI"/>
          <w:lang w:val="en-GB"/>
        </w:rPr>
      </w:pPr>
      <w:r w:rsidRPr="00537474">
        <w:rPr>
          <w:rStyle w:val="Odwoanieprzypisudolnego"/>
          <w:rFonts w:ascii="Segoe UI" w:hAnsi="Segoe UI" w:cs="Segoe UI"/>
        </w:rPr>
        <w:footnoteRef/>
      </w:r>
      <w:r w:rsidRPr="00CA09ED">
        <w:rPr>
          <w:rFonts w:ascii="Segoe UI" w:hAnsi="Segoe UI" w:cs="Segoe UI"/>
          <w:lang w:val="en-GB"/>
        </w:rPr>
        <w:t xml:space="preserve"> Applicable Commission Regulation (EU) No 1408/2013 of 18 December 2013 on the application of Articles 107 and 108 of the Treaty on the Functioning of the European Union to </w:t>
      </w:r>
      <w:r w:rsidRPr="00CA09ED">
        <w:rPr>
          <w:rFonts w:ascii="Segoe UI" w:hAnsi="Segoe UI" w:cs="Segoe UI"/>
          <w:i/>
          <w:iCs/>
          <w:lang w:val="en-GB"/>
        </w:rPr>
        <w:t>de minimis</w:t>
      </w:r>
      <w:r w:rsidRPr="00CA09ED">
        <w:rPr>
          <w:rFonts w:ascii="Segoe UI" w:hAnsi="Segoe UI" w:cs="Segoe UI"/>
          <w:lang w:val="en-GB"/>
        </w:rPr>
        <w:t xml:space="preserve"> aid in the agriculture sector and Commission Regulation (EU) No 717/2014 of 27 June 2014 on the application of Articles 107 and 108 of the Treaty on the Functioning of the European Union to de minimis aid in the fishery and aquaculture sector </w:t>
      </w:r>
    </w:p>
  </w:footnote>
  <w:footnote w:id="31">
    <w:p w14:paraId="76419FEC" w14:textId="77777777" w:rsidR="00AC6F12" w:rsidRPr="00537474" w:rsidRDefault="00AC6F12" w:rsidP="00AC6F12">
      <w:pPr>
        <w:spacing w:after="0" w:line="240" w:lineRule="auto"/>
        <w:rPr>
          <w:rFonts w:ascii="Segoe UI" w:hAnsi="Segoe UI" w:cs="Segoe UI"/>
          <w:sz w:val="20"/>
          <w:szCs w:val="20"/>
          <w:lang w:val="en-GB"/>
        </w:rPr>
      </w:pPr>
      <w:r w:rsidRPr="00537474">
        <w:rPr>
          <w:rStyle w:val="Odwoanieprzypisudolnego"/>
          <w:rFonts w:ascii="Segoe UI" w:hAnsi="Segoe UI" w:cs="Segoe UI"/>
          <w:sz w:val="20"/>
          <w:szCs w:val="20"/>
        </w:rPr>
        <w:footnoteRef/>
      </w:r>
      <w:r w:rsidRPr="00537474">
        <w:rPr>
          <w:rFonts w:ascii="Segoe UI" w:hAnsi="Segoe UI" w:cs="Segoe UI"/>
          <w:sz w:val="20"/>
          <w:szCs w:val="20"/>
          <w:lang w:val="en-US"/>
        </w:rPr>
        <w:t xml:space="preserve"> </w:t>
      </w:r>
      <w:r w:rsidRPr="00537474">
        <w:rPr>
          <w:rFonts w:ascii="Segoe UI" w:eastAsia="Times New Roman" w:hAnsi="Segoe UI" w:cs="Segoe UI"/>
          <w:color w:val="595959"/>
          <w:sz w:val="20"/>
          <w:szCs w:val="20"/>
          <w:lang w:val="en-US" w:eastAsia="ar-SA"/>
        </w:rPr>
        <w:t>Pursuant to the definition of an enterprise adopted in Appendix I to the Commission Regulation (EU) no. 651/2014 (GBER), an enterprise means an entity conducting business activity irrespective of its legal form. It especially refers to persons conducting activity on their own account and family companies dealing with craft or other activity, as well as companies or associations conducting regular business activity.</w:t>
      </w:r>
    </w:p>
  </w:footnote>
  <w:footnote w:id="32">
    <w:p w14:paraId="4EA10CDB" w14:textId="77777777" w:rsidR="00AC6F12" w:rsidRPr="00CA09ED" w:rsidRDefault="00AC6F12" w:rsidP="00AC6F12">
      <w:pPr>
        <w:pStyle w:val="Tekstprzypisudolnego"/>
        <w:rPr>
          <w:lang w:val="en-GB"/>
        </w:rPr>
      </w:pPr>
      <w:r w:rsidRPr="00537474">
        <w:rPr>
          <w:rStyle w:val="Odwoanieprzypisudolnego"/>
          <w:rFonts w:ascii="Segoe UI" w:hAnsi="Segoe UI" w:cs="Segoe UI"/>
        </w:rPr>
        <w:footnoteRef/>
      </w:r>
      <w:r w:rsidRPr="00CA09ED">
        <w:rPr>
          <w:rFonts w:ascii="Segoe UI" w:hAnsi="Segoe UI" w:cs="Segoe UI"/>
          <w:lang w:val="en-GB"/>
        </w:rPr>
        <w:t xml:space="preserve"> For Polish partners, see also judgement of the Voivodeship Administrative Court in Rzeszow, no: I SA/Rz 558/21, available at: https://orzeczenia.nsa.gov.pl/doc/69D24A3A42.</w:t>
      </w:r>
    </w:p>
  </w:footnote>
  <w:footnote w:id="33">
    <w:p w14:paraId="5C519923" w14:textId="7ECCAB6D" w:rsidR="00A61736" w:rsidRPr="00537474" w:rsidRDefault="00A61736" w:rsidP="00A61736">
      <w:pPr>
        <w:pStyle w:val="Tekstprzypisudolnego"/>
        <w:rPr>
          <w:lang w:val="en-US"/>
        </w:rPr>
      </w:pPr>
      <w:r w:rsidRPr="00537474">
        <w:rPr>
          <w:rStyle w:val="Odwoanieprzypisudolnego"/>
          <w:lang w:val="en"/>
        </w:rPr>
        <w:footnoteRef/>
      </w:r>
      <w:r w:rsidRPr="00537474">
        <w:rPr>
          <w:rStyle w:val="markedcontent"/>
          <w:lang w:val="en"/>
        </w:rPr>
        <w:t xml:space="preserve">Any </w:t>
      </w:r>
      <w:r w:rsidRPr="00537474">
        <w:rPr>
          <w:lang w:val="en"/>
        </w:rPr>
        <w:t xml:space="preserve">pre-financing </w:t>
      </w:r>
      <w:r w:rsidRPr="00537474">
        <w:rPr>
          <w:rStyle w:val="markedcontent"/>
          <w:lang w:val="en"/>
        </w:rPr>
        <w:t xml:space="preserve">e for the NGO which will amount to more than EUR 1 000 000 under the provisions of the grant agreement must be fully covered by a financial guarantee (bank guarantee or bill of exchange with a proper financial guarantee declaration). The </w:t>
      </w:r>
      <w:r w:rsidR="00B56E4F" w:rsidRPr="00537474">
        <w:rPr>
          <w:rStyle w:val="markedcontent"/>
          <w:lang w:val="en"/>
        </w:rPr>
        <w:t>Lead Partner</w:t>
      </w:r>
      <w:r w:rsidRPr="00537474">
        <w:rPr>
          <w:rStyle w:val="markedcontent"/>
          <w:lang w:val="en"/>
        </w:rPr>
        <w:t xml:space="preserve"> financial guarantee  is prepared in accordance with the provisions of the Grant Contract.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E7C9FB9"/>
    <w:multiLevelType w:val="hybridMultilevel"/>
    <w:tmpl w:val="9C7320B6"/>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F11A8"/>
    <w:multiLevelType w:val="hybridMultilevel"/>
    <w:tmpl w:val="B56C9DC4"/>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 w15:restartNumberingAfterBreak="0">
    <w:nsid w:val="01F53080"/>
    <w:multiLevelType w:val="hybridMultilevel"/>
    <w:tmpl w:val="B41E71C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0200684C"/>
    <w:multiLevelType w:val="hybridMultilevel"/>
    <w:tmpl w:val="D5083514"/>
    <w:lvl w:ilvl="0" w:tplc="6A048A2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610072"/>
    <w:multiLevelType w:val="hybridMultilevel"/>
    <w:tmpl w:val="7BE43B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C221EF"/>
    <w:multiLevelType w:val="hybridMultilevel"/>
    <w:tmpl w:val="7CB0E3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565E2"/>
    <w:multiLevelType w:val="hybridMultilevel"/>
    <w:tmpl w:val="9E721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125860"/>
    <w:multiLevelType w:val="hybridMultilevel"/>
    <w:tmpl w:val="ACA84B74"/>
    <w:lvl w:ilvl="0" w:tplc="D7268248">
      <w:numFmt w:val="bullet"/>
      <w:lvlText w:val=""/>
      <w:lvlJc w:val="left"/>
      <w:pPr>
        <w:ind w:left="720" w:hanging="360"/>
      </w:pPr>
      <w:rPr>
        <w:rFonts w:ascii="Symbol" w:eastAsia="Times New Roman" w:hAnsi="Symbol" w:cs="Segoe UI"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CB715F"/>
    <w:multiLevelType w:val="hybridMultilevel"/>
    <w:tmpl w:val="A7E8FE62"/>
    <w:lvl w:ilvl="0" w:tplc="28022B32">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A4BB1"/>
    <w:multiLevelType w:val="hybridMultilevel"/>
    <w:tmpl w:val="FDECCAA0"/>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F15554"/>
    <w:multiLevelType w:val="hybridMultilevel"/>
    <w:tmpl w:val="A412F426"/>
    <w:lvl w:ilvl="0" w:tplc="4546DE5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A42C6"/>
    <w:multiLevelType w:val="hybridMultilevel"/>
    <w:tmpl w:val="F3AE0FDA"/>
    <w:lvl w:ilvl="0" w:tplc="CD2CBC98">
      <w:start w:val="1"/>
      <w:numFmt w:val="decimal"/>
      <w:lvlText w:val="%1."/>
      <w:lvlJc w:val="left"/>
      <w:pPr>
        <w:ind w:left="1068" w:hanging="360"/>
      </w:pPr>
      <w:rPr>
        <w:rFonts w:hint="default"/>
        <w:b w:val="0"/>
        <w:bCs w:val="0"/>
      </w:rPr>
    </w:lvl>
    <w:lvl w:ilvl="1" w:tplc="9F7A8C88">
      <w:start w:val="1"/>
      <w:numFmt w:val="lowerLetter"/>
      <w:lvlText w:val="%2."/>
      <w:lvlJc w:val="left"/>
      <w:pPr>
        <w:ind w:left="1788" w:hanging="360"/>
      </w:pPr>
    </w:lvl>
    <w:lvl w:ilvl="2" w:tplc="D512B8CE" w:tentative="1">
      <w:start w:val="1"/>
      <w:numFmt w:val="lowerRoman"/>
      <w:lvlText w:val="%3."/>
      <w:lvlJc w:val="right"/>
      <w:pPr>
        <w:ind w:left="2508" w:hanging="180"/>
      </w:pPr>
    </w:lvl>
    <w:lvl w:ilvl="3" w:tplc="4D6A4B8A" w:tentative="1">
      <w:start w:val="1"/>
      <w:numFmt w:val="decimal"/>
      <w:lvlText w:val="%4."/>
      <w:lvlJc w:val="left"/>
      <w:pPr>
        <w:ind w:left="3228" w:hanging="360"/>
      </w:pPr>
    </w:lvl>
    <w:lvl w:ilvl="4" w:tplc="790ADEB0" w:tentative="1">
      <w:start w:val="1"/>
      <w:numFmt w:val="lowerLetter"/>
      <w:lvlText w:val="%5."/>
      <w:lvlJc w:val="left"/>
      <w:pPr>
        <w:ind w:left="3948" w:hanging="360"/>
      </w:pPr>
    </w:lvl>
    <w:lvl w:ilvl="5" w:tplc="BF6AB81A" w:tentative="1">
      <w:start w:val="1"/>
      <w:numFmt w:val="lowerRoman"/>
      <w:lvlText w:val="%6."/>
      <w:lvlJc w:val="right"/>
      <w:pPr>
        <w:ind w:left="4668" w:hanging="180"/>
      </w:pPr>
    </w:lvl>
    <w:lvl w:ilvl="6" w:tplc="69B6F386" w:tentative="1">
      <w:start w:val="1"/>
      <w:numFmt w:val="decimal"/>
      <w:lvlText w:val="%7."/>
      <w:lvlJc w:val="left"/>
      <w:pPr>
        <w:ind w:left="5388" w:hanging="360"/>
      </w:pPr>
    </w:lvl>
    <w:lvl w:ilvl="7" w:tplc="EE62C890" w:tentative="1">
      <w:start w:val="1"/>
      <w:numFmt w:val="lowerLetter"/>
      <w:lvlText w:val="%8."/>
      <w:lvlJc w:val="left"/>
      <w:pPr>
        <w:ind w:left="6108" w:hanging="360"/>
      </w:pPr>
    </w:lvl>
    <w:lvl w:ilvl="8" w:tplc="B10CAA66" w:tentative="1">
      <w:start w:val="1"/>
      <w:numFmt w:val="lowerRoman"/>
      <w:lvlText w:val="%9."/>
      <w:lvlJc w:val="right"/>
      <w:pPr>
        <w:ind w:left="6828" w:hanging="180"/>
      </w:pPr>
    </w:lvl>
  </w:abstractNum>
  <w:abstractNum w:abstractNumId="12" w15:restartNumberingAfterBreak="0">
    <w:nsid w:val="0F8A572F"/>
    <w:multiLevelType w:val="hybridMultilevel"/>
    <w:tmpl w:val="44F027F4"/>
    <w:lvl w:ilvl="0" w:tplc="C098288E">
      <w:start w:val="1"/>
      <w:numFmt w:val="decimal"/>
      <w:lvlText w:val="%1."/>
      <w:lvlJc w:val="left"/>
      <w:pPr>
        <w:ind w:left="2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300AC58">
      <w:start w:val="1"/>
      <w:numFmt w:val="lowerLetter"/>
      <w:lvlText w:val="%2)"/>
      <w:lvlJc w:val="left"/>
      <w:pPr>
        <w:ind w:left="586"/>
      </w:pPr>
      <w:rPr>
        <w:rFonts w:ascii="Calibri" w:eastAsia="Calibri" w:hAnsi="Calibri" w:cs="Calibri"/>
        <w:b w:val="0"/>
        <w:i w:val="0"/>
        <w:strike w:val="0"/>
        <w:dstrike w:val="0"/>
        <w:color w:val="2F5496" w:themeColor="accent1" w:themeShade="BF"/>
        <w:sz w:val="22"/>
        <w:szCs w:val="22"/>
        <w:u w:val="none" w:color="000000"/>
        <w:bdr w:val="none" w:sz="0" w:space="0" w:color="auto"/>
        <w:shd w:val="clear" w:color="auto" w:fill="auto"/>
        <w:vertAlign w:val="baseline"/>
      </w:rPr>
    </w:lvl>
    <w:lvl w:ilvl="2" w:tplc="51D48B0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12027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00209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986DF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B48017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CC55C6">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DF006C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22672C3"/>
    <w:multiLevelType w:val="hybridMultilevel"/>
    <w:tmpl w:val="C6DC9BA0"/>
    <w:lvl w:ilvl="0" w:tplc="9B86E79E">
      <w:start w:val="1"/>
      <w:numFmt w:val="bullet"/>
      <w:lvlText w:val=""/>
      <w:lvlJc w:val="left"/>
      <w:pPr>
        <w:ind w:left="1440" w:hanging="360"/>
      </w:pPr>
      <w:rPr>
        <w:rFonts w:ascii="Symbol" w:hAnsi="Symbol"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23E170B"/>
    <w:multiLevelType w:val="hybridMultilevel"/>
    <w:tmpl w:val="846464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5C14D5"/>
    <w:multiLevelType w:val="hybridMultilevel"/>
    <w:tmpl w:val="AD94B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3420A18"/>
    <w:multiLevelType w:val="hybridMultilevel"/>
    <w:tmpl w:val="614880B8"/>
    <w:lvl w:ilvl="0" w:tplc="04150001">
      <w:start w:val="1"/>
      <w:numFmt w:val="bullet"/>
      <w:lvlText w:val=""/>
      <w:lvlJc w:val="left"/>
      <w:pPr>
        <w:ind w:left="770" w:hanging="360"/>
      </w:pPr>
      <w:rPr>
        <w:rFonts w:ascii="Symbol" w:hAnsi="Symbol" w:hint="default"/>
      </w:rPr>
    </w:lvl>
    <w:lvl w:ilvl="1" w:tplc="78A03722">
      <w:numFmt w:val="bullet"/>
      <w:lvlText w:val="•"/>
      <w:lvlJc w:val="left"/>
      <w:pPr>
        <w:ind w:left="1490" w:hanging="360"/>
      </w:pPr>
      <w:rPr>
        <w:rFonts w:ascii="EUAlbertina" w:eastAsiaTheme="minorHAnsi" w:hAnsi="EUAlbertina" w:cs="EUAlbertina"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7" w15:restartNumberingAfterBreak="0">
    <w:nsid w:val="13683491"/>
    <w:multiLevelType w:val="hybridMultilevel"/>
    <w:tmpl w:val="A5786A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7A2DB3"/>
    <w:multiLevelType w:val="hybridMultilevel"/>
    <w:tmpl w:val="CF84AC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003A93"/>
    <w:multiLevelType w:val="hybridMultilevel"/>
    <w:tmpl w:val="DE9218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7CE6D6D"/>
    <w:multiLevelType w:val="hybridMultilevel"/>
    <w:tmpl w:val="078A7D7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8994A34"/>
    <w:multiLevelType w:val="multilevel"/>
    <w:tmpl w:val="F64C4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8B75DCD"/>
    <w:multiLevelType w:val="hybridMultilevel"/>
    <w:tmpl w:val="BCB292D6"/>
    <w:lvl w:ilvl="0" w:tplc="920C39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9672BE5"/>
    <w:multiLevelType w:val="multilevel"/>
    <w:tmpl w:val="44501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B0C53BA"/>
    <w:multiLevelType w:val="multilevel"/>
    <w:tmpl w:val="886284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CE24C43"/>
    <w:multiLevelType w:val="hybridMultilevel"/>
    <w:tmpl w:val="B31A649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15:restartNumberingAfterBreak="0">
    <w:nsid w:val="1D7E2DBA"/>
    <w:multiLevelType w:val="hybridMultilevel"/>
    <w:tmpl w:val="B060D99E"/>
    <w:lvl w:ilvl="0" w:tplc="0E565650">
      <w:numFmt w:val="bullet"/>
      <w:lvlText w:val="-"/>
      <w:lvlJc w:val="left"/>
      <w:pPr>
        <w:ind w:left="720" w:hanging="360"/>
      </w:pPr>
      <w:rPr>
        <w:rFonts w:ascii="Calibri" w:eastAsia="Times New Roman" w:hAnsi="Calibri" w:cs="Calibri"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5D06C0"/>
    <w:multiLevelType w:val="hybridMultilevel"/>
    <w:tmpl w:val="263C41F2"/>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7A53DC"/>
    <w:multiLevelType w:val="hybridMultilevel"/>
    <w:tmpl w:val="413CEF7C"/>
    <w:lvl w:ilvl="0" w:tplc="F792623A">
      <w:start w:val="1"/>
      <w:numFmt w:val="decimal"/>
      <w:pStyle w:val="Nag2"/>
      <w:lvlText w:val="9.%1"/>
      <w:lvlJc w:val="left"/>
      <w:pPr>
        <w:ind w:left="720" w:hanging="360"/>
      </w:pPr>
      <w:rPr>
        <w:rFonts w:hint="default"/>
      </w:rPr>
    </w:lvl>
    <w:lvl w:ilvl="1" w:tplc="E6DC2BA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802146"/>
    <w:multiLevelType w:val="hybridMultilevel"/>
    <w:tmpl w:val="ACBC43F8"/>
    <w:lvl w:ilvl="0" w:tplc="3A1EE5D6">
      <w:start w:val="1"/>
      <w:numFmt w:val="upperRoman"/>
      <w:lvlText w:val="%1."/>
      <w:lvlJc w:val="left"/>
      <w:pPr>
        <w:ind w:left="1080" w:hanging="720"/>
      </w:pPr>
      <w:rPr>
        <w:rFonts w:hint="default"/>
      </w:rPr>
    </w:lvl>
    <w:lvl w:ilvl="1" w:tplc="F27641EC" w:tentative="1">
      <w:start w:val="1"/>
      <w:numFmt w:val="lowerLetter"/>
      <w:lvlText w:val="%2."/>
      <w:lvlJc w:val="left"/>
      <w:pPr>
        <w:ind w:left="1440" w:hanging="360"/>
      </w:pPr>
    </w:lvl>
    <w:lvl w:ilvl="2" w:tplc="6728E088" w:tentative="1">
      <w:start w:val="1"/>
      <w:numFmt w:val="lowerRoman"/>
      <w:lvlText w:val="%3."/>
      <w:lvlJc w:val="right"/>
      <w:pPr>
        <w:ind w:left="2160" w:hanging="180"/>
      </w:pPr>
    </w:lvl>
    <w:lvl w:ilvl="3" w:tplc="6EFC3912" w:tentative="1">
      <w:start w:val="1"/>
      <w:numFmt w:val="decimal"/>
      <w:lvlText w:val="%4."/>
      <w:lvlJc w:val="left"/>
      <w:pPr>
        <w:ind w:left="2880" w:hanging="360"/>
      </w:pPr>
    </w:lvl>
    <w:lvl w:ilvl="4" w:tplc="B5CE55B0" w:tentative="1">
      <w:start w:val="1"/>
      <w:numFmt w:val="lowerLetter"/>
      <w:lvlText w:val="%5."/>
      <w:lvlJc w:val="left"/>
      <w:pPr>
        <w:ind w:left="3600" w:hanging="360"/>
      </w:pPr>
    </w:lvl>
    <w:lvl w:ilvl="5" w:tplc="92B22778" w:tentative="1">
      <w:start w:val="1"/>
      <w:numFmt w:val="lowerRoman"/>
      <w:lvlText w:val="%6."/>
      <w:lvlJc w:val="right"/>
      <w:pPr>
        <w:ind w:left="4320" w:hanging="180"/>
      </w:pPr>
    </w:lvl>
    <w:lvl w:ilvl="6" w:tplc="B470D6A4" w:tentative="1">
      <w:start w:val="1"/>
      <w:numFmt w:val="decimal"/>
      <w:lvlText w:val="%7."/>
      <w:lvlJc w:val="left"/>
      <w:pPr>
        <w:ind w:left="5040" w:hanging="360"/>
      </w:pPr>
    </w:lvl>
    <w:lvl w:ilvl="7" w:tplc="D2BAA3F2" w:tentative="1">
      <w:start w:val="1"/>
      <w:numFmt w:val="lowerLetter"/>
      <w:lvlText w:val="%8."/>
      <w:lvlJc w:val="left"/>
      <w:pPr>
        <w:ind w:left="5760" w:hanging="360"/>
      </w:pPr>
    </w:lvl>
    <w:lvl w:ilvl="8" w:tplc="273A5D64" w:tentative="1">
      <w:start w:val="1"/>
      <w:numFmt w:val="lowerRoman"/>
      <w:lvlText w:val="%9."/>
      <w:lvlJc w:val="right"/>
      <w:pPr>
        <w:ind w:left="6480" w:hanging="180"/>
      </w:pPr>
    </w:lvl>
  </w:abstractNum>
  <w:abstractNum w:abstractNumId="30" w15:restartNumberingAfterBreak="0">
    <w:nsid w:val="203B220E"/>
    <w:multiLevelType w:val="multilevel"/>
    <w:tmpl w:val="6B7251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1060D78"/>
    <w:multiLevelType w:val="hybridMultilevel"/>
    <w:tmpl w:val="64CA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4783AC0"/>
    <w:multiLevelType w:val="hybridMultilevel"/>
    <w:tmpl w:val="499C66AE"/>
    <w:lvl w:ilvl="0" w:tplc="A9103522">
      <w:start w:val="1"/>
      <w:numFmt w:val="lowerLetter"/>
      <w:lvlText w:val="%1)"/>
      <w:lvlJc w:val="left"/>
      <w:pPr>
        <w:ind w:left="707"/>
      </w:pPr>
      <w:rPr>
        <w:rFonts w:ascii="Calibri" w:eastAsia="Calibri" w:hAnsi="Calibri" w:cs="Calibri"/>
        <w:b w:val="0"/>
        <w:i w:val="0"/>
        <w:strike w:val="0"/>
        <w:dstrike w:val="0"/>
        <w:color w:val="2F5496" w:themeColor="accent1" w:themeShade="BF"/>
        <w:sz w:val="22"/>
        <w:szCs w:val="22"/>
        <w:u w:val="none" w:color="000000"/>
        <w:bdr w:val="none" w:sz="0" w:space="0" w:color="auto"/>
        <w:shd w:val="clear" w:color="auto" w:fill="auto"/>
        <w:vertAlign w:val="baseline"/>
      </w:rPr>
    </w:lvl>
    <w:lvl w:ilvl="1" w:tplc="904AF4E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E69C3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C4C5E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32E92AE">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883F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7AE43A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DA0BE1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A8E64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52B1E2E"/>
    <w:multiLevelType w:val="multilevel"/>
    <w:tmpl w:val="3ECED4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6E015FA"/>
    <w:multiLevelType w:val="hybridMultilevel"/>
    <w:tmpl w:val="B13E2B2C"/>
    <w:lvl w:ilvl="0" w:tplc="CCE64F34">
      <w:start w:val="1"/>
      <w:numFmt w:val="lowerLetter"/>
      <w:lvlText w:val="%1)"/>
      <w:lvlJc w:val="left"/>
      <w:pPr>
        <w:ind w:left="644" w:hanging="360"/>
      </w:pPr>
      <w:rPr>
        <w:rFonts w:hint="default"/>
      </w:rPr>
    </w:lvl>
    <w:lvl w:ilvl="1" w:tplc="04150001">
      <w:start w:val="1"/>
      <w:numFmt w:val="bullet"/>
      <w:lvlText w:val=""/>
      <w:lvlJc w:val="left"/>
      <w:pPr>
        <w:ind w:left="1364" w:hanging="360"/>
      </w:pPr>
      <w:rPr>
        <w:rFonts w:ascii="Symbol" w:hAnsi="Symbol"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284B0612"/>
    <w:multiLevelType w:val="hybridMultilevel"/>
    <w:tmpl w:val="FD5426C2"/>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F457B4"/>
    <w:multiLevelType w:val="hybridMultilevel"/>
    <w:tmpl w:val="B6520CC0"/>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2A5A7811"/>
    <w:multiLevelType w:val="hybridMultilevel"/>
    <w:tmpl w:val="07B061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97190E"/>
    <w:multiLevelType w:val="multilevel"/>
    <w:tmpl w:val="DA6629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2D4452DF"/>
    <w:multiLevelType w:val="hybridMultilevel"/>
    <w:tmpl w:val="55A86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E373B56"/>
    <w:multiLevelType w:val="hybridMultilevel"/>
    <w:tmpl w:val="1688BDD0"/>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E9B2328"/>
    <w:multiLevelType w:val="hybridMultilevel"/>
    <w:tmpl w:val="F3AE0FDA"/>
    <w:lvl w:ilvl="0" w:tplc="D8E0A6EE">
      <w:start w:val="1"/>
      <w:numFmt w:val="decimal"/>
      <w:lvlText w:val="%1."/>
      <w:lvlJc w:val="left"/>
      <w:pPr>
        <w:ind w:left="2904" w:hanging="360"/>
      </w:pPr>
      <w:rPr>
        <w:rFonts w:hint="default"/>
        <w:b w:val="0"/>
        <w:bCs w:val="0"/>
      </w:rPr>
    </w:lvl>
    <w:lvl w:ilvl="1" w:tplc="7C869858">
      <w:start w:val="1"/>
      <w:numFmt w:val="lowerLetter"/>
      <w:lvlText w:val="%2."/>
      <w:lvlJc w:val="left"/>
      <w:pPr>
        <w:ind w:left="3624" w:hanging="360"/>
      </w:pPr>
    </w:lvl>
    <w:lvl w:ilvl="2" w:tplc="E5768F1C" w:tentative="1">
      <w:start w:val="1"/>
      <w:numFmt w:val="lowerRoman"/>
      <w:lvlText w:val="%3."/>
      <w:lvlJc w:val="right"/>
      <w:pPr>
        <w:ind w:left="4344" w:hanging="180"/>
      </w:pPr>
    </w:lvl>
    <w:lvl w:ilvl="3" w:tplc="A768E952" w:tentative="1">
      <w:start w:val="1"/>
      <w:numFmt w:val="decimal"/>
      <w:lvlText w:val="%4."/>
      <w:lvlJc w:val="left"/>
      <w:pPr>
        <w:ind w:left="5064" w:hanging="360"/>
      </w:pPr>
    </w:lvl>
    <w:lvl w:ilvl="4" w:tplc="8208DD8C" w:tentative="1">
      <w:start w:val="1"/>
      <w:numFmt w:val="lowerLetter"/>
      <w:lvlText w:val="%5."/>
      <w:lvlJc w:val="left"/>
      <w:pPr>
        <w:ind w:left="5784" w:hanging="360"/>
      </w:pPr>
    </w:lvl>
    <w:lvl w:ilvl="5" w:tplc="FEACDB96" w:tentative="1">
      <w:start w:val="1"/>
      <w:numFmt w:val="lowerRoman"/>
      <w:lvlText w:val="%6."/>
      <w:lvlJc w:val="right"/>
      <w:pPr>
        <w:ind w:left="6504" w:hanging="180"/>
      </w:pPr>
    </w:lvl>
    <w:lvl w:ilvl="6" w:tplc="B78AADAE" w:tentative="1">
      <w:start w:val="1"/>
      <w:numFmt w:val="decimal"/>
      <w:lvlText w:val="%7."/>
      <w:lvlJc w:val="left"/>
      <w:pPr>
        <w:ind w:left="7224" w:hanging="360"/>
      </w:pPr>
    </w:lvl>
    <w:lvl w:ilvl="7" w:tplc="79F2B5C8" w:tentative="1">
      <w:start w:val="1"/>
      <w:numFmt w:val="lowerLetter"/>
      <w:lvlText w:val="%8."/>
      <w:lvlJc w:val="left"/>
      <w:pPr>
        <w:ind w:left="7944" w:hanging="360"/>
      </w:pPr>
    </w:lvl>
    <w:lvl w:ilvl="8" w:tplc="487ABD8C" w:tentative="1">
      <w:start w:val="1"/>
      <w:numFmt w:val="lowerRoman"/>
      <w:lvlText w:val="%9."/>
      <w:lvlJc w:val="right"/>
      <w:pPr>
        <w:ind w:left="8664" w:hanging="180"/>
      </w:pPr>
    </w:lvl>
  </w:abstractNum>
  <w:abstractNum w:abstractNumId="42" w15:restartNumberingAfterBreak="0">
    <w:nsid w:val="2F1E572C"/>
    <w:multiLevelType w:val="multilevel"/>
    <w:tmpl w:val="057825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F8D77F2"/>
    <w:multiLevelType w:val="hybridMultilevel"/>
    <w:tmpl w:val="B2B66EE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23D1BCD"/>
    <w:multiLevelType w:val="hybridMultilevel"/>
    <w:tmpl w:val="57E084EA"/>
    <w:lvl w:ilvl="0" w:tplc="832CBF8E">
      <w:start w:val="1"/>
      <w:numFmt w:val="bullet"/>
      <w:lvlText w:val="•"/>
      <w:lvlJc w:val="left"/>
      <w:pPr>
        <w:ind w:left="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3847BA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0EA2CA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CD8532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4A137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1E647D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49E1C4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BEF27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B2265E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346E20F9"/>
    <w:multiLevelType w:val="hybridMultilevel"/>
    <w:tmpl w:val="3A80CA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4BE0BF9"/>
    <w:multiLevelType w:val="hybridMultilevel"/>
    <w:tmpl w:val="97E4A7B4"/>
    <w:lvl w:ilvl="0" w:tplc="0415001B">
      <w:start w:val="1"/>
      <w:numFmt w:val="lowerRoman"/>
      <w:lvlText w:val="%1."/>
      <w:lvlJc w:val="right"/>
      <w:pPr>
        <w:ind w:left="1068" w:hanging="360"/>
      </w:pPr>
      <w:rPr>
        <w:rFonts w:hint="default"/>
      </w:rPr>
    </w:lvl>
    <w:lvl w:ilvl="1" w:tplc="04150001">
      <w:start w:val="1"/>
      <w:numFmt w:val="bullet"/>
      <w:lvlText w:val=""/>
      <w:lvlJc w:val="left"/>
      <w:pPr>
        <w:ind w:left="1788" w:hanging="360"/>
      </w:pPr>
      <w:rPr>
        <w:rFonts w:ascii="Symbol" w:hAnsi="Symbol" w:hint="default"/>
      </w:rPr>
    </w:lvl>
    <w:lvl w:ilvl="2" w:tplc="8E56E8CC">
      <w:start w:val="1"/>
      <w:numFmt w:val="lowerLetter"/>
      <w:lvlText w:val="%3)"/>
      <w:lvlJc w:val="right"/>
      <w:pPr>
        <w:ind w:left="2508" w:hanging="180"/>
      </w:pPr>
      <w:rPr>
        <w:rFonts w:ascii="Arial" w:eastAsia="Times New Roman" w:hAnsi="Arial" w:cs="Arial" w:hint="default"/>
      </w:rPr>
    </w:lvl>
    <w:lvl w:ilvl="3" w:tplc="67C4324C">
      <w:start w:val="2"/>
      <w:numFmt w:val="decimal"/>
      <w:lvlText w:val="%4"/>
      <w:lvlJc w:val="left"/>
      <w:pPr>
        <w:ind w:left="3228" w:hanging="360"/>
      </w:pPr>
      <w:rPr>
        <w:rFonts w:hint="default"/>
      </w:r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34CC367B"/>
    <w:multiLevelType w:val="multilevel"/>
    <w:tmpl w:val="A7DACC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4DD321A"/>
    <w:multiLevelType w:val="hybridMultilevel"/>
    <w:tmpl w:val="8022F4E6"/>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50078D9"/>
    <w:multiLevelType w:val="hybridMultilevel"/>
    <w:tmpl w:val="1366B082"/>
    <w:lvl w:ilvl="0" w:tplc="0382143E">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61508DB"/>
    <w:multiLevelType w:val="hybridMultilevel"/>
    <w:tmpl w:val="FAD086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457FD8"/>
    <w:multiLevelType w:val="multilevel"/>
    <w:tmpl w:val="D12AE2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7FC77CD"/>
    <w:multiLevelType w:val="hybridMultilevel"/>
    <w:tmpl w:val="7ABAA008"/>
    <w:lvl w:ilvl="0" w:tplc="BD96C124">
      <w:start w:val="1"/>
      <w:numFmt w:val="decimal"/>
      <w:lvlText w:val="%1"/>
      <w:lvlJc w:val="left"/>
      <w:pPr>
        <w:ind w:left="2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150231D8">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9324407A">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1658B47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82AFA2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4F307E60">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F98CF3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DC7C3FB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F46EB0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3" w15:restartNumberingAfterBreak="0">
    <w:nsid w:val="38E44A32"/>
    <w:multiLevelType w:val="hybridMultilevel"/>
    <w:tmpl w:val="551801A2"/>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AA45D16"/>
    <w:multiLevelType w:val="multilevel"/>
    <w:tmpl w:val="DD06C556"/>
    <w:lvl w:ilvl="0">
      <w:start w:val="1"/>
      <w:numFmt w:val="decimal"/>
      <w:pStyle w:val="Nagwek1"/>
      <w:lvlText w:val="%1."/>
      <w:lvlJc w:val="left"/>
      <w:pPr>
        <w:ind w:left="0"/>
      </w:pPr>
      <w:rPr>
        <w:rFonts w:ascii="Calibri" w:eastAsia="Calibri" w:hAnsi="Calibri" w:cs="Calibri"/>
        <w:b/>
        <w:bCs/>
        <w:i w:val="0"/>
        <w:strike w:val="0"/>
        <w:dstrike w:val="0"/>
        <w:color w:val="2F5496" w:themeColor="accent1" w:themeShade="BF"/>
        <w:sz w:val="24"/>
        <w:szCs w:val="24"/>
        <w:u w:val="none" w:color="000000"/>
        <w:bdr w:val="none" w:sz="0" w:space="0" w:color="auto"/>
        <w:shd w:val="clear" w:color="auto" w:fill="auto"/>
        <w:vertAlign w:val="baseline"/>
      </w:rPr>
    </w:lvl>
    <w:lvl w:ilvl="1">
      <w:start w:val="1"/>
      <w:numFmt w:val="decimal"/>
      <w:pStyle w:val="Nagwek2"/>
      <w:lvlText w:val="%1.%2."/>
      <w:lvlJc w:val="left"/>
      <w:pPr>
        <w:ind w:left="0"/>
      </w:pPr>
      <w:rPr>
        <w:rFonts w:ascii="Calibri" w:eastAsia="Calibri" w:hAnsi="Calibri" w:cs="Calibri"/>
        <w:b/>
        <w:bCs/>
        <w:i w:val="0"/>
        <w:strike w:val="0"/>
        <w:dstrike w:val="0"/>
        <w:color w:val="2F5496" w:themeColor="accent1" w:themeShade="BF"/>
        <w:sz w:val="24"/>
        <w:szCs w:val="24"/>
        <w:u w:val="none" w:color="000000"/>
        <w:bdr w:val="none" w:sz="0" w:space="0" w:color="auto"/>
        <w:shd w:val="clear" w:color="auto" w:fill="auto"/>
        <w:vertAlign w:val="baseline"/>
      </w:rPr>
    </w:lvl>
    <w:lvl w:ilvl="2">
      <w:start w:val="1"/>
      <w:numFmt w:val="decimal"/>
      <w:pStyle w:val="Nagwek3"/>
      <w:lvlText w:val="%1.%2.%3"/>
      <w:lvlJc w:val="left"/>
      <w:pPr>
        <w:ind w:left="0"/>
      </w:pPr>
      <w:rPr>
        <w:rFonts w:ascii="Calibri" w:eastAsia="Calibri" w:hAnsi="Calibri" w:cs="Calibri"/>
        <w:b/>
        <w:bCs/>
        <w:i w:val="0"/>
        <w:strike w:val="0"/>
        <w:dstrike w:val="0"/>
        <w:color w:val="2F5496" w:themeColor="accent1" w:themeShade="BF"/>
        <w:sz w:val="24"/>
        <w:szCs w:val="24"/>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bCs/>
        <w:i w:val="0"/>
        <w:strike w:val="0"/>
        <w:dstrike w:val="0"/>
        <w:color w:val="17365D"/>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bCs/>
        <w:i w:val="0"/>
        <w:strike w:val="0"/>
        <w:dstrike w:val="0"/>
        <w:color w:val="17365D"/>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bCs/>
        <w:i w:val="0"/>
        <w:strike w:val="0"/>
        <w:dstrike w:val="0"/>
        <w:color w:val="17365D"/>
        <w:sz w:val="24"/>
        <w:szCs w:val="24"/>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bCs/>
        <w:i w:val="0"/>
        <w:strike w:val="0"/>
        <w:dstrike w:val="0"/>
        <w:color w:val="17365D"/>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bCs/>
        <w:i w:val="0"/>
        <w:strike w:val="0"/>
        <w:dstrike w:val="0"/>
        <w:color w:val="17365D"/>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bCs/>
        <w:i w:val="0"/>
        <w:strike w:val="0"/>
        <w:dstrike w:val="0"/>
        <w:color w:val="17365D"/>
        <w:sz w:val="24"/>
        <w:szCs w:val="24"/>
        <w:u w:val="none" w:color="000000"/>
        <w:bdr w:val="none" w:sz="0" w:space="0" w:color="auto"/>
        <w:shd w:val="clear" w:color="auto" w:fill="auto"/>
        <w:vertAlign w:val="baseline"/>
      </w:rPr>
    </w:lvl>
  </w:abstractNum>
  <w:abstractNum w:abstractNumId="55" w15:restartNumberingAfterBreak="0">
    <w:nsid w:val="3B655884"/>
    <w:multiLevelType w:val="multilevel"/>
    <w:tmpl w:val="0592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E4067EA"/>
    <w:multiLevelType w:val="hybridMultilevel"/>
    <w:tmpl w:val="82B4CD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211C7D"/>
    <w:multiLevelType w:val="hybridMultilevel"/>
    <w:tmpl w:val="41E078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22535F5"/>
    <w:multiLevelType w:val="hybridMultilevel"/>
    <w:tmpl w:val="57CC8B8C"/>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322A960"/>
    <w:multiLevelType w:val="hybridMultilevel"/>
    <w:tmpl w:val="D7276AF4"/>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436A762A"/>
    <w:multiLevelType w:val="hybridMultilevel"/>
    <w:tmpl w:val="8C065E72"/>
    <w:lvl w:ilvl="0" w:tplc="04150017">
      <w:start w:val="1"/>
      <w:numFmt w:val="lowerLetter"/>
      <w:lvlText w:val="%1)"/>
      <w:lvlJc w:val="left"/>
      <w:pPr>
        <w:ind w:left="644" w:hanging="360"/>
      </w:pPr>
    </w:lvl>
    <w:lvl w:ilvl="1" w:tplc="5A0282D6">
      <w:start w:val="1"/>
      <w:numFmt w:val="bullet"/>
      <w:lvlText w:val="­"/>
      <w:lvlJc w:val="left"/>
      <w:pPr>
        <w:ind w:left="1440" w:hanging="360"/>
      </w:pPr>
      <w:rPr>
        <w:rFonts w:ascii="Courier New" w:hAnsi="Courier Ne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20300F"/>
    <w:multiLevelType w:val="hybridMultilevel"/>
    <w:tmpl w:val="BA249A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42C1A09"/>
    <w:multiLevelType w:val="hybridMultilevel"/>
    <w:tmpl w:val="6DC494BC"/>
    <w:lvl w:ilvl="0" w:tplc="04150001">
      <w:start w:val="1"/>
      <w:numFmt w:val="bullet"/>
      <w:lvlText w:val=""/>
      <w:lvlJc w:val="left"/>
      <w:pPr>
        <w:ind w:left="2185" w:hanging="360"/>
      </w:pPr>
      <w:rPr>
        <w:rFonts w:ascii="Symbol" w:hAnsi="Symbol" w:hint="default"/>
      </w:rPr>
    </w:lvl>
    <w:lvl w:ilvl="1" w:tplc="04150003" w:tentative="1">
      <w:start w:val="1"/>
      <w:numFmt w:val="bullet"/>
      <w:lvlText w:val="o"/>
      <w:lvlJc w:val="left"/>
      <w:pPr>
        <w:ind w:left="2905" w:hanging="360"/>
      </w:pPr>
      <w:rPr>
        <w:rFonts w:ascii="Courier New" w:hAnsi="Courier New" w:cs="Courier New" w:hint="default"/>
      </w:rPr>
    </w:lvl>
    <w:lvl w:ilvl="2" w:tplc="04150005" w:tentative="1">
      <w:start w:val="1"/>
      <w:numFmt w:val="bullet"/>
      <w:lvlText w:val=""/>
      <w:lvlJc w:val="left"/>
      <w:pPr>
        <w:ind w:left="3625" w:hanging="360"/>
      </w:pPr>
      <w:rPr>
        <w:rFonts w:ascii="Wingdings" w:hAnsi="Wingdings" w:hint="default"/>
      </w:rPr>
    </w:lvl>
    <w:lvl w:ilvl="3" w:tplc="04150001" w:tentative="1">
      <w:start w:val="1"/>
      <w:numFmt w:val="bullet"/>
      <w:lvlText w:val=""/>
      <w:lvlJc w:val="left"/>
      <w:pPr>
        <w:ind w:left="4345" w:hanging="360"/>
      </w:pPr>
      <w:rPr>
        <w:rFonts w:ascii="Symbol" w:hAnsi="Symbol" w:hint="default"/>
      </w:rPr>
    </w:lvl>
    <w:lvl w:ilvl="4" w:tplc="04150003" w:tentative="1">
      <w:start w:val="1"/>
      <w:numFmt w:val="bullet"/>
      <w:lvlText w:val="o"/>
      <w:lvlJc w:val="left"/>
      <w:pPr>
        <w:ind w:left="5065" w:hanging="360"/>
      </w:pPr>
      <w:rPr>
        <w:rFonts w:ascii="Courier New" w:hAnsi="Courier New" w:cs="Courier New" w:hint="default"/>
      </w:rPr>
    </w:lvl>
    <w:lvl w:ilvl="5" w:tplc="04150005" w:tentative="1">
      <w:start w:val="1"/>
      <w:numFmt w:val="bullet"/>
      <w:lvlText w:val=""/>
      <w:lvlJc w:val="left"/>
      <w:pPr>
        <w:ind w:left="5785" w:hanging="360"/>
      </w:pPr>
      <w:rPr>
        <w:rFonts w:ascii="Wingdings" w:hAnsi="Wingdings" w:hint="default"/>
      </w:rPr>
    </w:lvl>
    <w:lvl w:ilvl="6" w:tplc="04150001" w:tentative="1">
      <w:start w:val="1"/>
      <w:numFmt w:val="bullet"/>
      <w:lvlText w:val=""/>
      <w:lvlJc w:val="left"/>
      <w:pPr>
        <w:ind w:left="6505" w:hanging="360"/>
      </w:pPr>
      <w:rPr>
        <w:rFonts w:ascii="Symbol" w:hAnsi="Symbol" w:hint="default"/>
      </w:rPr>
    </w:lvl>
    <w:lvl w:ilvl="7" w:tplc="04150003" w:tentative="1">
      <w:start w:val="1"/>
      <w:numFmt w:val="bullet"/>
      <w:lvlText w:val="o"/>
      <w:lvlJc w:val="left"/>
      <w:pPr>
        <w:ind w:left="7225" w:hanging="360"/>
      </w:pPr>
      <w:rPr>
        <w:rFonts w:ascii="Courier New" w:hAnsi="Courier New" w:cs="Courier New" w:hint="default"/>
      </w:rPr>
    </w:lvl>
    <w:lvl w:ilvl="8" w:tplc="04150005" w:tentative="1">
      <w:start w:val="1"/>
      <w:numFmt w:val="bullet"/>
      <w:lvlText w:val=""/>
      <w:lvlJc w:val="left"/>
      <w:pPr>
        <w:ind w:left="7945" w:hanging="360"/>
      </w:pPr>
      <w:rPr>
        <w:rFonts w:ascii="Wingdings" w:hAnsi="Wingdings" w:hint="default"/>
      </w:rPr>
    </w:lvl>
  </w:abstractNum>
  <w:abstractNum w:abstractNumId="63" w15:restartNumberingAfterBreak="0">
    <w:nsid w:val="44C45866"/>
    <w:multiLevelType w:val="hybridMultilevel"/>
    <w:tmpl w:val="2F8200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5B45E1A"/>
    <w:multiLevelType w:val="hybridMultilevel"/>
    <w:tmpl w:val="BC907972"/>
    <w:lvl w:ilvl="0" w:tplc="2158816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BC76A1"/>
    <w:multiLevelType w:val="hybridMultilevel"/>
    <w:tmpl w:val="7B4A34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88D1499"/>
    <w:multiLevelType w:val="hybridMultilevel"/>
    <w:tmpl w:val="D5A847CA"/>
    <w:lvl w:ilvl="0" w:tplc="4546DE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A1E35B2"/>
    <w:multiLevelType w:val="hybridMultilevel"/>
    <w:tmpl w:val="4A867E74"/>
    <w:lvl w:ilvl="0" w:tplc="71AC40B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A4E69CB"/>
    <w:multiLevelType w:val="hybridMultilevel"/>
    <w:tmpl w:val="9B5C953C"/>
    <w:lvl w:ilvl="0" w:tplc="C71AD4A4">
      <w:start w:val="1"/>
      <w:numFmt w:val="bullet"/>
      <w:lvlText w:val=""/>
      <w:lvlJc w:val="left"/>
      <w:pPr>
        <w:tabs>
          <w:tab w:val="num" w:pos="720"/>
        </w:tabs>
        <w:ind w:left="720" w:hanging="360"/>
      </w:pPr>
      <w:rPr>
        <w:rFonts w:ascii="Symbol" w:hAnsi="Symbol" w:hint="default"/>
      </w:rPr>
    </w:lvl>
    <w:lvl w:ilvl="1" w:tplc="1D36E7CC" w:tentative="1">
      <w:start w:val="1"/>
      <w:numFmt w:val="bullet"/>
      <w:lvlText w:val=""/>
      <w:lvlJc w:val="left"/>
      <w:pPr>
        <w:tabs>
          <w:tab w:val="num" w:pos="1440"/>
        </w:tabs>
        <w:ind w:left="1440" w:hanging="360"/>
      </w:pPr>
      <w:rPr>
        <w:rFonts w:ascii="Symbol" w:hAnsi="Symbol" w:hint="default"/>
      </w:rPr>
    </w:lvl>
    <w:lvl w:ilvl="2" w:tplc="40DA3674" w:tentative="1">
      <w:start w:val="1"/>
      <w:numFmt w:val="bullet"/>
      <w:lvlText w:val=""/>
      <w:lvlJc w:val="left"/>
      <w:pPr>
        <w:tabs>
          <w:tab w:val="num" w:pos="2160"/>
        </w:tabs>
        <w:ind w:left="2160" w:hanging="360"/>
      </w:pPr>
      <w:rPr>
        <w:rFonts w:ascii="Symbol" w:hAnsi="Symbol" w:hint="default"/>
      </w:rPr>
    </w:lvl>
    <w:lvl w:ilvl="3" w:tplc="76D8A586" w:tentative="1">
      <w:start w:val="1"/>
      <w:numFmt w:val="bullet"/>
      <w:lvlText w:val=""/>
      <w:lvlJc w:val="left"/>
      <w:pPr>
        <w:tabs>
          <w:tab w:val="num" w:pos="2880"/>
        </w:tabs>
        <w:ind w:left="2880" w:hanging="360"/>
      </w:pPr>
      <w:rPr>
        <w:rFonts w:ascii="Symbol" w:hAnsi="Symbol" w:hint="default"/>
      </w:rPr>
    </w:lvl>
    <w:lvl w:ilvl="4" w:tplc="A24AA2E8" w:tentative="1">
      <w:start w:val="1"/>
      <w:numFmt w:val="bullet"/>
      <w:lvlText w:val=""/>
      <w:lvlJc w:val="left"/>
      <w:pPr>
        <w:tabs>
          <w:tab w:val="num" w:pos="3600"/>
        </w:tabs>
        <w:ind w:left="3600" w:hanging="360"/>
      </w:pPr>
      <w:rPr>
        <w:rFonts w:ascii="Symbol" w:hAnsi="Symbol" w:hint="default"/>
      </w:rPr>
    </w:lvl>
    <w:lvl w:ilvl="5" w:tplc="1AA0B8DA" w:tentative="1">
      <w:start w:val="1"/>
      <w:numFmt w:val="bullet"/>
      <w:lvlText w:val=""/>
      <w:lvlJc w:val="left"/>
      <w:pPr>
        <w:tabs>
          <w:tab w:val="num" w:pos="4320"/>
        </w:tabs>
        <w:ind w:left="4320" w:hanging="360"/>
      </w:pPr>
      <w:rPr>
        <w:rFonts w:ascii="Symbol" w:hAnsi="Symbol" w:hint="default"/>
      </w:rPr>
    </w:lvl>
    <w:lvl w:ilvl="6" w:tplc="1D688516" w:tentative="1">
      <w:start w:val="1"/>
      <w:numFmt w:val="bullet"/>
      <w:lvlText w:val=""/>
      <w:lvlJc w:val="left"/>
      <w:pPr>
        <w:tabs>
          <w:tab w:val="num" w:pos="5040"/>
        </w:tabs>
        <w:ind w:left="5040" w:hanging="360"/>
      </w:pPr>
      <w:rPr>
        <w:rFonts w:ascii="Symbol" w:hAnsi="Symbol" w:hint="default"/>
      </w:rPr>
    </w:lvl>
    <w:lvl w:ilvl="7" w:tplc="1FC424C8" w:tentative="1">
      <w:start w:val="1"/>
      <w:numFmt w:val="bullet"/>
      <w:lvlText w:val=""/>
      <w:lvlJc w:val="left"/>
      <w:pPr>
        <w:tabs>
          <w:tab w:val="num" w:pos="5760"/>
        </w:tabs>
        <w:ind w:left="5760" w:hanging="360"/>
      </w:pPr>
      <w:rPr>
        <w:rFonts w:ascii="Symbol" w:hAnsi="Symbol" w:hint="default"/>
      </w:rPr>
    </w:lvl>
    <w:lvl w:ilvl="8" w:tplc="971805B0" w:tentative="1">
      <w:start w:val="1"/>
      <w:numFmt w:val="bullet"/>
      <w:lvlText w:val=""/>
      <w:lvlJc w:val="left"/>
      <w:pPr>
        <w:tabs>
          <w:tab w:val="num" w:pos="6480"/>
        </w:tabs>
        <w:ind w:left="6480" w:hanging="360"/>
      </w:pPr>
      <w:rPr>
        <w:rFonts w:ascii="Symbol" w:hAnsi="Symbol" w:hint="default"/>
      </w:rPr>
    </w:lvl>
  </w:abstractNum>
  <w:abstractNum w:abstractNumId="69" w15:restartNumberingAfterBreak="0">
    <w:nsid w:val="4B1D68A8"/>
    <w:multiLevelType w:val="hybridMultilevel"/>
    <w:tmpl w:val="66D21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B472DE7"/>
    <w:multiLevelType w:val="hybridMultilevel"/>
    <w:tmpl w:val="0AF6F994"/>
    <w:lvl w:ilvl="0" w:tplc="9664EABE">
      <w:start w:val="2"/>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B5E1060"/>
    <w:multiLevelType w:val="hybridMultilevel"/>
    <w:tmpl w:val="9C7F626C"/>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4D2F4224"/>
    <w:multiLevelType w:val="hybridMultilevel"/>
    <w:tmpl w:val="58BA5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DAB6060"/>
    <w:multiLevelType w:val="hybridMultilevel"/>
    <w:tmpl w:val="910604B8"/>
    <w:lvl w:ilvl="0" w:tplc="44222544">
      <w:start w:val="1"/>
      <w:numFmt w:val="lowerLetter"/>
      <w:lvlText w:val="%1)"/>
      <w:lvlJc w:val="left"/>
      <w:pPr>
        <w:ind w:left="707"/>
      </w:pPr>
      <w:rPr>
        <w:rFonts w:ascii="Calibri" w:eastAsia="Calibri" w:hAnsi="Calibri" w:cs="Calibri"/>
        <w:b w:val="0"/>
        <w:i w:val="0"/>
        <w:strike w:val="0"/>
        <w:dstrike w:val="0"/>
        <w:color w:val="2F5496" w:themeColor="accent1" w:themeShade="BF"/>
        <w:sz w:val="22"/>
        <w:szCs w:val="22"/>
        <w:u w:val="none" w:color="000000"/>
        <w:bdr w:val="none" w:sz="0" w:space="0" w:color="auto"/>
        <w:shd w:val="clear" w:color="auto" w:fill="auto"/>
        <w:vertAlign w:val="baseline"/>
      </w:rPr>
    </w:lvl>
    <w:lvl w:ilvl="1" w:tplc="358CBD9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2EC6C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CCBC6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BA6C1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B481C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CD8FA3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760275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92523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4DC77ED5"/>
    <w:multiLevelType w:val="multilevel"/>
    <w:tmpl w:val="FD08B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EA4208F"/>
    <w:multiLevelType w:val="hybridMultilevel"/>
    <w:tmpl w:val="E1DDE364"/>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51712260"/>
    <w:multiLevelType w:val="hybridMultilevel"/>
    <w:tmpl w:val="D3C00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2A412C7"/>
    <w:multiLevelType w:val="hybridMultilevel"/>
    <w:tmpl w:val="EF9CEEB2"/>
    <w:lvl w:ilvl="0" w:tplc="CCE64F34">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8" w15:restartNumberingAfterBreak="0">
    <w:nsid w:val="5484105A"/>
    <w:multiLevelType w:val="hybridMultilevel"/>
    <w:tmpl w:val="0832A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6E72018"/>
    <w:multiLevelType w:val="hybridMultilevel"/>
    <w:tmpl w:val="CF42D618"/>
    <w:lvl w:ilvl="0" w:tplc="302EAE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8F27B2D"/>
    <w:multiLevelType w:val="hybridMultilevel"/>
    <w:tmpl w:val="3E64D1BC"/>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99F65D9"/>
    <w:multiLevelType w:val="hybridMultilevel"/>
    <w:tmpl w:val="0AF24DD8"/>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9F12AFE"/>
    <w:multiLevelType w:val="hybridMultilevel"/>
    <w:tmpl w:val="8612DF98"/>
    <w:lvl w:ilvl="0" w:tplc="12EA15FA">
      <w:start w:val="2"/>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DEB51E0"/>
    <w:multiLevelType w:val="hybridMultilevel"/>
    <w:tmpl w:val="9D26583C"/>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E83254B"/>
    <w:multiLevelType w:val="hybridMultilevel"/>
    <w:tmpl w:val="B2CA6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FAC05EC"/>
    <w:multiLevelType w:val="hybridMultilevel"/>
    <w:tmpl w:val="DEDE9A7E"/>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10D0A50"/>
    <w:multiLevelType w:val="hybridMultilevel"/>
    <w:tmpl w:val="58AE88F8"/>
    <w:lvl w:ilvl="0" w:tplc="0810C4E4">
      <w:start w:val="1"/>
      <w:numFmt w:val="decimal"/>
      <w:pStyle w:val="Nagwek41"/>
      <w:lvlText w:val="%1."/>
      <w:lvlJc w:val="left"/>
      <w:pPr>
        <w:ind w:left="560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890E6D"/>
    <w:multiLevelType w:val="hybridMultilevel"/>
    <w:tmpl w:val="2FB8F7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1C33E5C"/>
    <w:multiLevelType w:val="multilevel"/>
    <w:tmpl w:val="086EA334"/>
    <w:lvl w:ilvl="0">
      <w:start w:val="4"/>
      <w:numFmt w:val="decimal"/>
      <w:lvlText w:val="%1."/>
      <w:lvlJc w:val="left"/>
      <w:pPr>
        <w:ind w:left="675" w:hanging="675"/>
      </w:pPr>
      <w:rPr>
        <w:rFonts w:hint="default"/>
      </w:rPr>
    </w:lvl>
    <w:lvl w:ilvl="1">
      <w:start w:val="7"/>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9" w15:restartNumberingAfterBreak="0">
    <w:nsid w:val="63C67840"/>
    <w:multiLevelType w:val="hybridMultilevel"/>
    <w:tmpl w:val="08D2B070"/>
    <w:lvl w:ilvl="0" w:tplc="49D4A448">
      <w:start w:val="1"/>
      <w:numFmt w:val="decimal"/>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41B3BD6"/>
    <w:multiLevelType w:val="hybridMultilevel"/>
    <w:tmpl w:val="711E0A8A"/>
    <w:lvl w:ilvl="0" w:tplc="2D403E68">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6D11EC9"/>
    <w:multiLevelType w:val="hybridMultilevel"/>
    <w:tmpl w:val="5EFAFA6A"/>
    <w:lvl w:ilvl="0" w:tplc="04150001">
      <w:start w:val="1"/>
      <w:numFmt w:val="bullet"/>
      <w:lvlText w:val=""/>
      <w:lvlJc w:val="left"/>
      <w:pPr>
        <w:ind w:left="1545" w:hanging="360"/>
      </w:pPr>
      <w:rPr>
        <w:rFonts w:ascii="Symbol" w:hAnsi="Symbol" w:hint="default"/>
      </w:rPr>
    </w:lvl>
    <w:lvl w:ilvl="1" w:tplc="04150003" w:tentative="1">
      <w:start w:val="1"/>
      <w:numFmt w:val="bullet"/>
      <w:lvlText w:val="o"/>
      <w:lvlJc w:val="left"/>
      <w:pPr>
        <w:ind w:left="2265" w:hanging="360"/>
      </w:pPr>
      <w:rPr>
        <w:rFonts w:ascii="Courier New" w:hAnsi="Courier New" w:cs="Courier New" w:hint="default"/>
      </w:rPr>
    </w:lvl>
    <w:lvl w:ilvl="2" w:tplc="04150005" w:tentative="1">
      <w:start w:val="1"/>
      <w:numFmt w:val="bullet"/>
      <w:lvlText w:val=""/>
      <w:lvlJc w:val="left"/>
      <w:pPr>
        <w:ind w:left="2985" w:hanging="360"/>
      </w:pPr>
      <w:rPr>
        <w:rFonts w:ascii="Wingdings" w:hAnsi="Wingdings" w:hint="default"/>
      </w:rPr>
    </w:lvl>
    <w:lvl w:ilvl="3" w:tplc="04150001" w:tentative="1">
      <w:start w:val="1"/>
      <w:numFmt w:val="bullet"/>
      <w:lvlText w:val=""/>
      <w:lvlJc w:val="left"/>
      <w:pPr>
        <w:ind w:left="3705" w:hanging="360"/>
      </w:pPr>
      <w:rPr>
        <w:rFonts w:ascii="Symbol" w:hAnsi="Symbol" w:hint="default"/>
      </w:rPr>
    </w:lvl>
    <w:lvl w:ilvl="4" w:tplc="04150003" w:tentative="1">
      <w:start w:val="1"/>
      <w:numFmt w:val="bullet"/>
      <w:lvlText w:val="o"/>
      <w:lvlJc w:val="left"/>
      <w:pPr>
        <w:ind w:left="4425" w:hanging="360"/>
      </w:pPr>
      <w:rPr>
        <w:rFonts w:ascii="Courier New" w:hAnsi="Courier New" w:cs="Courier New" w:hint="default"/>
      </w:rPr>
    </w:lvl>
    <w:lvl w:ilvl="5" w:tplc="04150005" w:tentative="1">
      <w:start w:val="1"/>
      <w:numFmt w:val="bullet"/>
      <w:lvlText w:val=""/>
      <w:lvlJc w:val="left"/>
      <w:pPr>
        <w:ind w:left="5145" w:hanging="360"/>
      </w:pPr>
      <w:rPr>
        <w:rFonts w:ascii="Wingdings" w:hAnsi="Wingdings" w:hint="default"/>
      </w:rPr>
    </w:lvl>
    <w:lvl w:ilvl="6" w:tplc="04150001" w:tentative="1">
      <w:start w:val="1"/>
      <w:numFmt w:val="bullet"/>
      <w:lvlText w:val=""/>
      <w:lvlJc w:val="left"/>
      <w:pPr>
        <w:ind w:left="5865" w:hanging="360"/>
      </w:pPr>
      <w:rPr>
        <w:rFonts w:ascii="Symbol" w:hAnsi="Symbol" w:hint="default"/>
      </w:rPr>
    </w:lvl>
    <w:lvl w:ilvl="7" w:tplc="04150003" w:tentative="1">
      <w:start w:val="1"/>
      <w:numFmt w:val="bullet"/>
      <w:lvlText w:val="o"/>
      <w:lvlJc w:val="left"/>
      <w:pPr>
        <w:ind w:left="6585" w:hanging="360"/>
      </w:pPr>
      <w:rPr>
        <w:rFonts w:ascii="Courier New" w:hAnsi="Courier New" w:cs="Courier New" w:hint="default"/>
      </w:rPr>
    </w:lvl>
    <w:lvl w:ilvl="8" w:tplc="04150005" w:tentative="1">
      <w:start w:val="1"/>
      <w:numFmt w:val="bullet"/>
      <w:lvlText w:val=""/>
      <w:lvlJc w:val="left"/>
      <w:pPr>
        <w:ind w:left="7305" w:hanging="360"/>
      </w:pPr>
      <w:rPr>
        <w:rFonts w:ascii="Wingdings" w:hAnsi="Wingdings" w:hint="default"/>
      </w:rPr>
    </w:lvl>
  </w:abstractNum>
  <w:abstractNum w:abstractNumId="92" w15:restartNumberingAfterBreak="0">
    <w:nsid w:val="67FF61C2"/>
    <w:multiLevelType w:val="multilevel"/>
    <w:tmpl w:val="44EA40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C1F274D"/>
    <w:multiLevelType w:val="hybridMultilevel"/>
    <w:tmpl w:val="BE66C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C763F4A"/>
    <w:multiLevelType w:val="hybridMultilevel"/>
    <w:tmpl w:val="50400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DE70AF8"/>
    <w:multiLevelType w:val="hybridMultilevel"/>
    <w:tmpl w:val="D91CB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EE7596F"/>
    <w:multiLevelType w:val="hybridMultilevel"/>
    <w:tmpl w:val="7B9CA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F5F6894"/>
    <w:multiLevelType w:val="hybridMultilevel"/>
    <w:tmpl w:val="6A32890C"/>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1307F34"/>
    <w:multiLevelType w:val="hybridMultilevel"/>
    <w:tmpl w:val="8042E8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1953E35"/>
    <w:multiLevelType w:val="hybridMultilevel"/>
    <w:tmpl w:val="10248E6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47A33FF"/>
    <w:multiLevelType w:val="multilevel"/>
    <w:tmpl w:val="F06E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74970DB3"/>
    <w:multiLevelType w:val="hybridMultilevel"/>
    <w:tmpl w:val="80082C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70D780D"/>
    <w:multiLevelType w:val="hybridMultilevel"/>
    <w:tmpl w:val="16703D62"/>
    <w:lvl w:ilvl="0" w:tplc="71D2066A">
      <w:start w:val="1"/>
      <w:numFmt w:val="lowerLetter"/>
      <w:lvlText w:val="%1)"/>
      <w:lvlJc w:val="left"/>
      <w:pPr>
        <w:ind w:left="707"/>
      </w:pPr>
      <w:rPr>
        <w:rFonts w:ascii="Calibri" w:eastAsia="Calibri" w:hAnsi="Calibri" w:cs="Calibri"/>
        <w:b w:val="0"/>
        <w:i w:val="0"/>
        <w:strike w:val="0"/>
        <w:dstrike w:val="0"/>
        <w:color w:val="2F5496" w:themeColor="accent1" w:themeShade="BF"/>
        <w:sz w:val="22"/>
        <w:szCs w:val="22"/>
        <w:u w:val="none" w:color="000000"/>
        <w:bdr w:val="none" w:sz="0" w:space="0" w:color="auto"/>
        <w:shd w:val="clear" w:color="auto" w:fill="auto"/>
        <w:vertAlign w:val="baseline"/>
      </w:rPr>
    </w:lvl>
    <w:lvl w:ilvl="1" w:tplc="2D100A0E">
      <w:start w:val="1"/>
      <w:numFmt w:val="bullet"/>
      <w:lvlText w:val="o"/>
      <w:lvlJc w:val="left"/>
      <w:pPr>
        <w:ind w:left="1572"/>
      </w:pPr>
      <w:rPr>
        <w:rFonts w:ascii="Courier New" w:eastAsia="Courier New" w:hAnsi="Courier New" w:cs="Courier New"/>
        <w:b w:val="0"/>
        <w:i w:val="0"/>
        <w:strike w:val="0"/>
        <w:dstrike w:val="0"/>
        <w:color w:val="2F5496" w:themeColor="accent1" w:themeShade="BF"/>
        <w:sz w:val="22"/>
        <w:szCs w:val="22"/>
        <w:u w:val="none" w:color="000000"/>
        <w:bdr w:val="none" w:sz="0" w:space="0" w:color="auto"/>
        <w:shd w:val="clear" w:color="auto" w:fill="auto"/>
        <w:vertAlign w:val="baseline"/>
      </w:rPr>
    </w:lvl>
    <w:lvl w:ilvl="2" w:tplc="14E8870C">
      <w:start w:val="1"/>
      <w:numFmt w:val="bullet"/>
      <w:lvlText w:val="▪"/>
      <w:lvlJc w:val="left"/>
      <w:pPr>
        <w:ind w:left="229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EAE45AA">
      <w:start w:val="1"/>
      <w:numFmt w:val="bullet"/>
      <w:lvlText w:val="•"/>
      <w:lvlJc w:val="left"/>
      <w:pPr>
        <w:ind w:left="301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E870D48E">
      <w:start w:val="1"/>
      <w:numFmt w:val="bullet"/>
      <w:lvlText w:val="o"/>
      <w:lvlJc w:val="left"/>
      <w:pPr>
        <w:ind w:left="373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F72ABD98">
      <w:start w:val="1"/>
      <w:numFmt w:val="bullet"/>
      <w:lvlText w:val="▪"/>
      <w:lvlJc w:val="left"/>
      <w:pPr>
        <w:ind w:left="445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12CC9600">
      <w:start w:val="1"/>
      <w:numFmt w:val="bullet"/>
      <w:lvlText w:val="•"/>
      <w:lvlJc w:val="left"/>
      <w:pPr>
        <w:ind w:left="517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56AC980">
      <w:start w:val="1"/>
      <w:numFmt w:val="bullet"/>
      <w:lvlText w:val="o"/>
      <w:lvlJc w:val="left"/>
      <w:pPr>
        <w:ind w:left="589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B692B88C">
      <w:start w:val="1"/>
      <w:numFmt w:val="bullet"/>
      <w:lvlText w:val="▪"/>
      <w:lvlJc w:val="left"/>
      <w:pPr>
        <w:ind w:left="661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03" w15:restartNumberingAfterBreak="0">
    <w:nsid w:val="789D69AB"/>
    <w:multiLevelType w:val="hybridMultilevel"/>
    <w:tmpl w:val="363047C2"/>
    <w:lvl w:ilvl="0" w:tplc="5D3653B6">
      <w:start w:val="1"/>
      <w:numFmt w:val="bullet"/>
      <w:lvlText w:val="-"/>
      <w:lvlJc w:val="left"/>
      <w:pPr>
        <w:ind w:left="7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1F45E24">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7DCC07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0E6DFA8">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D94A9F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97C994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05C1852">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CCBC56">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308AB6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799A61A0"/>
    <w:multiLevelType w:val="hybridMultilevel"/>
    <w:tmpl w:val="178EE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A736BD4"/>
    <w:multiLevelType w:val="hybridMultilevel"/>
    <w:tmpl w:val="DA4C369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6" w15:restartNumberingAfterBreak="0">
    <w:nsid w:val="7A876373"/>
    <w:multiLevelType w:val="hybridMultilevel"/>
    <w:tmpl w:val="00287B9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BBB11B7"/>
    <w:multiLevelType w:val="hybridMultilevel"/>
    <w:tmpl w:val="BCB292D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8" w15:restartNumberingAfterBreak="0">
    <w:nsid w:val="7E3C1FBD"/>
    <w:multiLevelType w:val="hybridMultilevel"/>
    <w:tmpl w:val="AB289E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61530144">
    <w:abstractNumId w:val="44"/>
  </w:num>
  <w:num w:numId="2" w16cid:durableId="126707627">
    <w:abstractNumId w:val="102"/>
  </w:num>
  <w:num w:numId="3" w16cid:durableId="1129975022">
    <w:abstractNumId w:val="52"/>
  </w:num>
  <w:num w:numId="4" w16cid:durableId="256406125">
    <w:abstractNumId w:val="12"/>
  </w:num>
  <w:num w:numId="5" w16cid:durableId="1341274311">
    <w:abstractNumId w:val="103"/>
  </w:num>
  <w:num w:numId="6" w16cid:durableId="505049702">
    <w:abstractNumId w:val="32"/>
  </w:num>
  <w:num w:numId="7" w16cid:durableId="1820339227">
    <w:abstractNumId w:val="73"/>
  </w:num>
  <w:num w:numId="8" w16cid:durableId="904682452">
    <w:abstractNumId w:val="54"/>
  </w:num>
  <w:num w:numId="9" w16cid:durableId="680014664">
    <w:abstractNumId w:val="70"/>
  </w:num>
  <w:num w:numId="10" w16cid:durableId="1910455280">
    <w:abstractNumId w:val="82"/>
  </w:num>
  <w:num w:numId="11" w16cid:durableId="1285115314">
    <w:abstractNumId w:val="90"/>
  </w:num>
  <w:num w:numId="12" w16cid:durableId="41557892">
    <w:abstractNumId w:val="79"/>
  </w:num>
  <w:num w:numId="13" w16cid:durableId="1068265655">
    <w:abstractNumId w:val="99"/>
  </w:num>
  <w:num w:numId="14" w16cid:durableId="1551304736">
    <w:abstractNumId w:val="62"/>
  </w:num>
  <w:num w:numId="15" w16cid:durableId="618146808">
    <w:abstractNumId w:val="106"/>
  </w:num>
  <w:num w:numId="16" w16cid:durableId="869759668">
    <w:abstractNumId w:val="64"/>
  </w:num>
  <w:num w:numId="17" w16cid:durableId="569998855">
    <w:abstractNumId w:val="78"/>
  </w:num>
  <w:num w:numId="18" w16cid:durableId="794559965">
    <w:abstractNumId w:val="65"/>
  </w:num>
  <w:num w:numId="19" w16cid:durableId="1039939332">
    <w:abstractNumId w:val="87"/>
  </w:num>
  <w:num w:numId="20" w16cid:durableId="177542912">
    <w:abstractNumId w:val="56"/>
  </w:num>
  <w:num w:numId="21" w16cid:durableId="74518671">
    <w:abstractNumId w:val="6"/>
  </w:num>
  <w:num w:numId="22" w16cid:durableId="583605929">
    <w:abstractNumId w:val="50"/>
  </w:num>
  <w:num w:numId="23" w16cid:durableId="1438482261">
    <w:abstractNumId w:val="96"/>
  </w:num>
  <w:num w:numId="24" w16cid:durableId="1077050021">
    <w:abstractNumId w:val="86"/>
  </w:num>
  <w:num w:numId="25" w16cid:durableId="1520702741">
    <w:abstractNumId w:val="28"/>
  </w:num>
  <w:num w:numId="26" w16cid:durableId="2079282223">
    <w:abstractNumId w:val="43"/>
  </w:num>
  <w:num w:numId="27" w16cid:durableId="129714914">
    <w:abstractNumId w:val="67"/>
  </w:num>
  <w:num w:numId="28" w16cid:durableId="523328578">
    <w:abstractNumId w:val="4"/>
  </w:num>
  <w:num w:numId="29" w16cid:durableId="634260057">
    <w:abstractNumId w:val="60"/>
  </w:num>
  <w:num w:numId="30" w16cid:durableId="1358505240">
    <w:abstractNumId w:val="61"/>
  </w:num>
  <w:num w:numId="31" w16cid:durableId="650716102">
    <w:abstractNumId w:val="15"/>
  </w:num>
  <w:num w:numId="32" w16cid:durableId="1021131929">
    <w:abstractNumId w:val="76"/>
  </w:num>
  <w:num w:numId="33" w16cid:durableId="2002464791">
    <w:abstractNumId w:val="1"/>
  </w:num>
  <w:num w:numId="34" w16cid:durableId="1263803198">
    <w:abstractNumId w:val="94"/>
  </w:num>
  <w:num w:numId="35" w16cid:durableId="551885290">
    <w:abstractNumId w:val="93"/>
  </w:num>
  <w:num w:numId="36" w16cid:durableId="1596933895">
    <w:abstractNumId w:val="108"/>
  </w:num>
  <w:num w:numId="37" w16cid:durableId="2078549775">
    <w:abstractNumId w:val="17"/>
  </w:num>
  <w:num w:numId="38" w16cid:durableId="1367870783">
    <w:abstractNumId w:val="5"/>
  </w:num>
  <w:num w:numId="39" w16cid:durableId="344140750">
    <w:abstractNumId w:val="105"/>
  </w:num>
  <w:num w:numId="40" w16cid:durableId="1819180886">
    <w:abstractNumId w:val="77"/>
  </w:num>
  <w:num w:numId="41" w16cid:durableId="59721056">
    <w:abstractNumId w:val="63"/>
  </w:num>
  <w:num w:numId="42" w16cid:durableId="1008486272">
    <w:abstractNumId w:val="57"/>
  </w:num>
  <w:num w:numId="43" w16cid:durableId="416290958">
    <w:abstractNumId w:val="37"/>
  </w:num>
  <w:num w:numId="44" w16cid:durableId="1432124325">
    <w:abstractNumId w:val="2"/>
  </w:num>
  <w:num w:numId="45" w16cid:durableId="1880580022">
    <w:abstractNumId w:val="26"/>
  </w:num>
  <w:num w:numId="46" w16cid:durableId="1961766427">
    <w:abstractNumId w:val="101"/>
  </w:num>
  <w:num w:numId="47" w16cid:durableId="1458404995">
    <w:abstractNumId w:val="18"/>
  </w:num>
  <w:num w:numId="48" w16cid:durableId="1663969222">
    <w:abstractNumId w:val="88"/>
  </w:num>
  <w:num w:numId="49" w16cid:durableId="708839869">
    <w:abstractNumId w:val="89"/>
  </w:num>
  <w:num w:numId="50" w16cid:durableId="409885299">
    <w:abstractNumId w:val="29"/>
  </w:num>
  <w:num w:numId="51" w16cid:durableId="1418749057">
    <w:abstractNumId w:val="11"/>
  </w:num>
  <w:num w:numId="52" w16cid:durableId="364796068">
    <w:abstractNumId w:val="41"/>
  </w:num>
  <w:num w:numId="53" w16cid:durableId="1576738798">
    <w:abstractNumId w:val="22"/>
  </w:num>
  <w:num w:numId="54" w16cid:durableId="2017732215">
    <w:abstractNumId w:val="91"/>
  </w:num>
  <w:num w:numId="55" w16cid:durableId="550312721">
    <w:abstractNumId w:val="14"/>
  </w:num>
  <w:num w:numId="56" w16cid:durableId="206259782">
    <w:abstractNumId w:val="16"/>
  </w:num>
  <w:num w:numId="57" w16cid:durableId="797333832">
    <w:abstractNumId w:val="19"/>
  </w:num>
  <w:num w:numId="58" w16cid:durableId="353460540">
    <w:abstractNumId w:val="25"/>
  </w:num>
  <w:num w:numId="59" w16cid:durableId="77099956">
    <w:abstractNumId w:val="107"/>
  </w:num>
  <w:num w:numId="60" w16cid:durableId="671876422">
    <w:abstractNumId w:val="83"/>
  </w:num>
  <w:num w:numId="61" w16cid:durableId="2145929303">
    <w:abstractNumId w:val="53"/>
  </w:num>
  <w:num w:numId="62" w16cid:durableId="811751725">
    <w:abstractNumId w:val="84"/>
  </w:num>
  <w:num w:numId="63" w16cid:durableId="1963421793">
    <w:abstractNumId w:val="36"/>
  </w:num>
  <w:num w:numId="64" w16cid:durableId="1883132363">
    <w:abstractNumId w:val="31"/>
  </w:num>
  <w:num w:numId="65" w16cid:durableId="1430346725">
    <w:abstractNumId w:val="13"/>
  </w:num>
  <w:num w:numId="66" w16cid:durableId="1542129585">
    <w:abstractNumId w:val="40"/>
  </w:num>
  <w:num w:numId="67" w16cid:durableId="986516269">
    <w:abstractNumId w:val="48"/>
  </w:num>
  <w:num w:numId="68" w16cid:durableId="533661497">
    <w:abstractNumId w:val="27"/>
  </w:num>
  <w:num w:numId="69" w16cid:durableId="283930253">
    <w:abstractNumId w:val="69"/>
  </w:num>
  <w:num w:numId="70" w16cid:durableId="998390896">
    <w:abstractNumId w:val="100"/>
  </w:num>
  <w:num w:numId="71" w16cid:durableId="1306543681">
    <w:abstractNumId w:val="74"/>
  </w:num>
  <w:num w:numId="72" w16cid:durableId="659887521">
    <w:abstractNumId w:val="23"/>
  </w:num>
  <w:num w:numId="73" w16cid:durableId="214316409">
    <w:abstractNumId w:val="55"/>
  </w:num>
  <w:num w:numId="74" w16cid:durableId="2128961014">
    <w:abstractNumId w:val="54"/>
  </w:num>
  <w:num w:numId="75" w16cid:durableId="1840459934">
    <w:abstractNumId w:val="21"/>
  </w:num>
  <w:num w:numId="76" w16cid:durableId="224874450">
    <w:abstractNumId w:val="24"/>
  </w:num>
  <w:num w:numId="77" w16cid:durableId="747268885">
    <w:abstractNumId w:val="92"/>
  </w:num>
  <w:num w:numId="78" w16cid:durableId="665400078">
    <w:abstractNumId w:val="51"/>
  </w:num>
  <w:num w:numId="79" w16cid:durableId="1684357115">
    <w:abstractNumId w:val="47"/>
  </w:num>
  <w:num w:numId="80" w16cid:durableId="647634945">
    <w:abstractNumId w:val="30"/>
  </w:num>
  <w:num w:numId="81" w16cid:durableId="404229868">
    <w:abstractNumId w:val="10"/>
  </w:num>
  <w:num w:numId="82" w16cid:durableId="192811303">
    <w:abstractNumId w:val="104"/>
  </w:num>
  <w:num w:numId="83" w16cid:durableId="1115369819">
    <w:abstractNumId w:val="97"/>
  </w:num>
  <w:num w:numId="84" w16cid:durableId="601499936">
    <w:abstractNumId w:val="80"/>
  </w:num>
  <w:num w:numId="85" w16cid:durableId="2096852356">
    <w:abstractNumId w:val="9"/>
  </w:num>
  <w:num w:numId="86" w16cid:durableId="1161385324">
    <w:abstractNumId w:val="35"/>
  </w:num>
  <w:num w:numId="87" w16cid:durableId="369232356">
    <w:abstractNumId w:val="58"/>
  </w:num>
  <w:num w:numId="88" w16cid:durableId="873348058">
    <w:abstractNumId w:val="33"/>
  </w:num>
  <w:num w:numId="89" w16cid:durableId="587273420">
    <w:abstractNumId w:val="81"/>
  </w:num>
  <w:num w:numId="90" w16cid:durableId="1946687783">
    <w:abstractNumId w:val="85"/>
  </w:num>
  <w:num w:numId="91" w16cid:durableId="1436289833">
    <w:abstractNumId w:val="66"/>
  </w:num>
  <w:num w:numId="92" w16cid:durableId="949822510">
    <w:abstractNumId w:val="75"/>
  </w:num>
  <w:num w:numId="93" w16cid:durableId="533931817">
    <w:abstractNumId w:val="59"/>
  </w:num>
  <w:num w:numId="94" w16cid:durableId="1546288781">
    <w:abstractNumId w:val="0"/>
  </w:num>
  <w:num w:numId="95" w16cid:durableId="575826339">
    <w:abstractNumId w:val="71"/>
  </w:num>
  <w:num w:numId="96" w16cid:durableId="954366043">
    <w:abstractNumId w:val="20"/>
  </w:num>
  <w:num w:numId="97" w16cid:durableId="128787439">
    <w:abstractNumId w:val="46"/>
  </w:num>
  <w:num w:numId="98" w16cid:durableId="574969860">
    <w:abstractNumId w:val="8"/>
  </w:num>
  <w:num w:numId="99" w16cid:durableId="1177845546">
    <w:abstractNumId w:val="34"/>
  </w:num>
  <w:num w:numId="100" w16cid:durableId="70200742">
    <w:abstractNumId w:val="98"/>
  </w:num>
  <w:num w:numId="101" w16cid:durableId="1771310678">
    <w:abstractNumId w:val="68"/>
  </w:num>
  <w:num w:numId="102" w16cid:durableId="515967970">
    <w:abstractNumId w:val="95"/>
  </w:num>
  <w:num w:numId="103" w16cid:durableId="1438792016">
    <w:abstractNumId w:val="3"/>
  </w:num>
  <w:num w:numId="104" w16cid:durableId="1603561819">
    <w:abstractNumId w:val="45"/>
  </w:num>
  <w:num w:numId="105" w16cid:durableId="1106998548">
    <w:abstractNumId w:val="72"/>
  </w:num>
  <w:num w:numId="106" w16cid:durableId="1456560122">
    <w:abstractNumId w:val="39"/>
  </w:num>
  <w:num w:numId="107" w16cid:durableId="781002299">
    <w:abstractNumId w:val="54"/>
  </w:num>
  <w:num w:numId="108" w16cid:durableId="956105024">
    <w:abstractNumId w:val="42"/>
  </w:num>
  <w:num w:numId="109" w16cid:durableId="1122697735">
    <w:abstractNumId w:val="38"/>
  </w:num>
  <w:num w:numId="110" w16cid:durableId="2015329395">
    <w:abstractNumId w:val="49"/>
  </w:num>
  <w:num w:numId="111" w16cid:durableId="1485202666">
    <w:abstractNumId w:val="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30C"/>
    <w:rsid w:val="00000455"/>
    <w:rsid w:val="00006F33"/>
    <w:rsid w:val="0001590B"/>
    <w:rsid w:val="00021F61"/>
    <w:rsid w:val="00030EC8"/>
    <w:rsid w:val="00041F3D"/>
    <w:rsid w:val="0004221A"/>
    <w:rsid w:val="00060B1A"/>
    <w:rsid w:val="00061AF5"/>
    <w:rsid w:val="00066354"/>
    <w:rsid w:val="00070DA5"/>
    <w:rsid w:val="00071296"/>
    <w:rsid w:val="0007198F"/>
    <w:rsid w:val="000754E6"/>
    <w:rsid w:val="00084C4F"/>
    <w:rsid w:val="0008621A"/>
    <w:rsid w:val="00086E3F"/>
    <w:rsid w:val="00092110"/>
    <w:rsid w:val="000A103F"/>
    <w:rsid w:val="000A5606"/>
    <w:rsid w:val="000B2B6F"/>
    <w:rsid w:val="000B304E"/>
    <w:rsid w:val="000B75BE"/>
    <w:rsid w:val="000B7949"/>
    <w:rsid w:val="000C3E63"/>
    <w:rsid w:val="000D5F37"/>
    <w:rsid w:val="000E08B7"/>
    <w:rsid w:val="000E34F1"/>
    <w:rsid w:val="000F0945"/>
    <w:rsid w:val="000F4141"/>
    <w:rsid w:val="0010335B"/>
    <w:rsid w:val="00104129"/>
    <w:rsid w:val="00107B8C"/>
    <w:rsid w:val="001137ED"/>
    <w:rsid w:val="001146D0"/>
    <w:rsid w:val="0012219A"/>
    <w:rsid w:val="00122694"/>
    <w:rsid w:val="00130548"/>
    <w:rsid w:val="00131292"/>
    <w:rsid w:val="00131DF0"/>
    <w:rsid w:val="00135446"/>
    <w:rsid w:val="00144B20"/>
    <w:rsid w:val="001707E3"/>
    <w:rsid w:val="001722DE"/>
    <w:rsid w:val="00177469"/>
    <w:rsid w:val="001821CE"/>
    <w:rsid w:val="00182C84"/>
    <w:rsid w:val="0018374E"/>
    <w:rsid w:val="001A5D32"/>
    <w:rsid w:val="001B74FB"/>
    <w:rsid w:val="001C2CEC"/>
    <w:rsid w:val="001E0940"/>
    <w:rsid w:val="001E344B"/>
    <w:rsid w:val="001F5201"/>
    <w:rsid w:val="00203831"/>
    <w:rsid w:val="0020415A"/>
    <w:rsid w:val="00230D96"/>
    <w:rsid w:val="00243E41"/>
    <w:rsid w:val="00252673"/>
    <w:rsid w:val="002531D8"/>
    <w:rsid w:val="00260D6E"/>
    <w:rsid w:val="00261378"/>
    <w:rsid w:val="00272B8B"/>
    <w:rsid w:val="002747B6"/>
    <w:rsid w:val="00276804"/>
    <w:rsid w:val="00295B44"/>
    <w:rsid w:val="002A25DC"/>
    <w:rsid w:val="002B0B08"/>
    <w:rsid w:val="002B0C3B"/>
    <w:rsid w:val="002B1598"/>
    <w:rsid w:val="002B1AFA"/>
    <w:rsid w:val="002B317D"/>
    <w:rsid w:val="002B5B2B"/>
    <w:rsid w:val="002C2BBF"/>
    <w:rsid w:val="002D2136"/>
    <w:rsid w:val="002D241C"/>
    <w:rsid w:val="002D2673"/>
    <w:rsid w:val="002D6D2B"/>
    <w:rsid w:val="002F239F"/>
    <w:rsid w:val="002F31AA"/>
    <w:rsid w:val="002F3366"/>
    <w:rsid w:val="003026C6"/>
    <w:rsid w:val="00310E8E"/>
    <w:rsid w:val="00313243"/>
    <w:rsid w:val="00322009"/>
    <w:rsid w:val="0032463F"/>
    <w:rsid w:val="00337490"/>
    <w:rsid w:val="00346913"/>
    <w:rsid w:val="00346E44"/>
    <w:rsid w:val="00351917"/>
    <w:rsid w:val="00354642"/>
    <w:rsid w:val="00374A48"/>
    <w:rsid w:val="00375128"/>
    <w:rsid w:val="003751C6"/>
    <w:rsid w:val="00390719"/>
    <w:rsid w:val="00390A03"/>
    <w:rsid w:val="003B62B2"/>
    <w:rsid w:val="003D07DB"/>
    <w:rsid w:val="003D1A5E"/>
    <w:rsid w:val="003E64D2"/>
    <w:rsid w:val="003F260D"/>
    <w:rsid w:val="003F5257"/>
    <w:rsid w:val="004005CE"/>
    <w:rsid w:val="004112C4"/>
    <w:rsid w:val="00411AD4"/>
    <w:rsid w:val="00417D82"/>
    <w:rsid w:val="00433F59"/>
    <w:rsid w:val="00441F3F"/>
    <w:rsid w:val="004424CD"/>
    <w:rsid w:val="0046493E"/>
    <w:rsid w:val="00474F1D"/>
    <w:rsid w:val="00477F54"/>
    <w:rsid w:val="00494562"/>
    <w:rsid w:val="00497384"/>
    <w:rsid w:val="004A4771"/>
    <w:rsid w:val="004B292D"/>
    <w:rsid w:val="004B32C6"/>
    <w:rsid w:val="004C430D"/>
    <w:rsid w:val="004C4FC7"/>
    <w:rsid w:val="004C73E6"/>
    <w:rsid w:val="004C7FF0"/>
    <w:rsid w:val="004D0BEC"/>
    <w:rsid w:val="004D1670"/>
    <w:rsid w:val="004E5F79"/>
    <w:rsid w:val="004F3BD6"/>
    <w:rsid w:val="004F67CF"/>
    <w:rsid w:val="005107E8"/>
    <w:rsid w:val="00512CA7"/>
    <w:rsid w:val="00531516"/>
    <w:rsid w:val="005315A5"/>
    <w:rsid w:val="00537474"/>
    <w:rsid w:val="00546B22"/>
    <w:rsid w:val="00556F07"/>
    <w:rsid w:val="00571C2D"/>
    <w:rsid w:val="00572ABB"/>
    <w:rsid w:val="00582E35"/>
    <w:rsid w:val="0058623E"/>
    <w:rsid w:val="0059431B"/>
    <w:rsid w:val="00595861"/>
    <w:rsid w:val="005A0FD2"/>
    <w:rsid w:val="005A2C45"/>
    <w:rsid w:val="005B0924"/>
    <w:rsid w:val="005B1C7C"/>
    <w:rsid w:val="005B72A1"/>
    <w:rsid w:val="005C0849"/>
    <w:rsid w:val="005C192B"/>
    <w:rsid w:val="005C7550"/>
    <w:rsid w:val="005E121F"/>
    <w:rsid w:val="005F5929"/>
    <w:rsid w:val="00603807"/>
    <w:rsid w:val="00604743"/>
    <w:rsid w:val="006057BB"/>
    <w:rsid w:val="00606236"/>
    <w:rsid w:val="00611106"/>
    <w:rsid w:val="00612A74"/>
    <w:rsid w:val="00616475"/>
    <w:rsid w:val="006171CA"/>
    <w:rsid w:val="00625F23"/>
    <w:rsid w:val="00630B44"/>
    <w:rsid w:val="00646823"/>
    <w:rsid w:val="00674A31"/>
    <w:rsid w:val="006779A3"/>
    <w:rsid w:val="0068239F"/>
    <w:rsid w:val="0068286A"/>
    <w:rsid w:val="0068702A"/>
    <w:rsid w:val="00690C5E"/>
    <w:rsid w:val="006A157D"/>
    <w:rsid w:val="006A2B58"/>
    <w:rsid w:val="006B0BAA"/>
    <w:rsid w:val="006C5EEE"/>
    <w:rsid w:val="006C7083"/>
    <w:rsid w:val="006D12A8"/>
    <w:rsid w:val="006F5E81"/>
    <w:rsid w:val="006F7E29"/>
    <w:rsid w:val="007029D0"/>
    <w:rsid w:val="0070573F"/>
    <w:rsid w:val="0072092D"/>
    <w:rsid w:val="007234A6"/>
    <w:rsid w:val="00744F46"/>
    <w:rsid w:val="00750092"/>
    <w:rsid w:val="0075354B"/>
    <w:rsid w:val="007563C7"/>
    <w:rsid w:val="00762315"/>
    <w:rsid w:val="00763E6E"/>
    <w:rsid w:val="00770060"/>
    <w:rsid w:val="00771215"/>
    <w:rsid w:val="00772894"/>
    <w:rsid w:val="007767C4"/>
    <w:rsid w:val="007823DF"/>
    <w:rsid w:val="00785AE1"/>
    <w:rsid w:val="00785DD2"/>
    <w:rsid w:val="007862F4"/>
    <w:rsid w:val="00793067"/>
    <w:rsid w:val="00793696"/>
    <w:rsid w:val="007A7902"/>
    <w:rsid w:val="007C0646"/>
    <w:rsid w:val="007C0B30"/>
    <w:rsid w:val="007C7A80"/>
    <w:rsid w:val="00801903"/>
    <w:rsid w:val="00802F3D"/>
    <w:rsid w:val="00803F5B"/>
    <w:rsid w:val="00824C50"/>
    <w:rsid w:val="00825C40"/>
    <w:rsid w:val="00832950"/>
    <w:rsid w:val="0083755D"/>
    <w:rsid w:val="0084325C"/>
    <w:rsid w:val="008454BF"/>
    <w:rsid w:val="008542F6"/>
    <w:rsid w:val="00875351"/>
    <w:rsid w:val="00885285"/>
    <w:rsid w:val="008869F2"/>
    <w:rsid w:val="008A103E"/>
    <w:rsid w:val="008A395E"/>
    <w:rsid w:val="008B16F0"/>
    <w:rsid w:val="008B45E3"/>
    <w:rsid w:val="008E029A"/>
    <w:rsid w:val="008E4A35"/>
    <w:rsid w:val="008F7D0C"/>
    <w:rsid w:val="009017F5"/>
    <w:rsid w:val="00903208"/>
    <w:rsid w:val="00907452"/>
    <w:rsid w:val="0091113C"/>
    <w:rsid w:val="0091270F"/>
    <w:rsid w:val="009156AB"/>
    <w:rsid w:val="00935056"/>
    <w:rsid w:val="009368E6"/>
    <w:rsid w:val="00944BDB"/>
    <w:rsid w:val="009579FF"/>
    <w:rsid w:val="00964A30"/>
    <w:rsid w:val="00966F85"/>
    <w:rsid w:val="00967D03"/>
    <w:rsid w:val="0097382F"/>
    <w:rsid w:val="009747AC"/>
    <w:rsid w:val="00981531"/>
    <w:rsid w:val="009903F0"/>
    <w:rsid w:val="009A630C"/>
    <w:rsid w:val="009A7BE1"/>
    <w:rsid w:val="009B2560"/>
    <w:rsid w:val="009B5EB1"/>
    <w:rsid w:val="009C20DB"/>
    <w:rsid w:val="009C3990"/>
    <w:rsid w:val="009C4F2C"/>
    <w:rsid w:val="009D1600"/>
    <w:rsid w:val="009D19AC"/>
    <w:rsid w:val="009D35C0"/>
    <w:rsid w:val="009D6D27"/>
    <w:rsid w:val="009E1E57"/>
    <w:rsid w:val="009E6B96"/>
    <w:rsid w:val="009F33FA"/>
    <w:rsid w:val="00A053FF"/>
    <w:rsid w:val="00A107FB"/>
    <w:rsid w:val="00A1604A"/>
    <w:rsid w:val="00A164A2"/>
    <w:rsid w:val="00A16683"/>
    <w:rsid w:val="00A2469D"/>
    <w:rsid w:val="00A31925"/>
    <w:rsid w:val="00A33BDA"/>
    <w:rsid w:val="00A35699"/>
    <w:rsid w:val="00A36009"/>
    <w:rsid w:val="00A5029E"/>
    <w:rsid w:val="00A6027E"/>
    <w:rsid w:val="00A61736"/>
    <w:rsid w:val="00A632D3"/>
    <w:rsid w:val="00A70069"/>
    <w:rsid w:val="00A86447"/>
    <w:rsid w:val="00A86F2A"/>
    <w:rsid w:val="00A9024F"/>
    <w:rsid w:val="00A94859"/>
    <w:rsid w:val="00AA3509"/>
    <w:rsid w:val="00AA77F5"/>
    <w:rsid w:val="00AB6DD6"/>
    <w:rsid w:val="00AC0EEC"/>
    <w:rsid w:val="00AC6F12"/>
    <w:rsid w:val="00AD1836"/>
    <w:rsid w:val="00AD6969"/>
    <w:rsid w:val="00AE3F0A"/>
    <w:rsid w:val="00AF107C"/>
    <w:rsid w:val="00AF1BDA"/>
    <w:rsid w:val="00AF28DF"/>
    <w:rsid w:val="00AF2FFE"/>
    <w:rsid w:val="00AF582C"/>
    <w:rsid w:val="00B01D51"/>
    <w:rsid w:val="00B051B4"/>
    <w:rsid w:val="00B05C0F"/>
    <w:rsid w:val="00B06FB8"/>
    <w:rsid w:val="00B12AEE"/>
    <w:rsid w:val="00B13598"/>
    <w:rsid w:val="00B21BD2"/>
    <w:rsid w:val="00B21CD4"/>
    <w:rsid w:val="00B23735"/>
    <w:rsid w:val="00B27938"/>
    <w:rsid w:val="00B35D86"/>
    <w:rsid w:val="00B366FE"/>
    <w:rsid w:val="00B509EE"/>
    <w:rsid w:val="00B50B29"/>
    <w:rsid w:val="00B51417"/>
    <w:rsid w:val="00B565F1"/>
    <w:rsid w:val="00B56E4F"/>
    <w:rsid w:val="00B67422"/>
    <w:rsid w:val="00B70BE7"/>
    <w:rsid w:val="00B72536"/>
    <w:rsid w:val="00B76321"/>
    <w:rsid w:val="00B8028D"/>
    <w:rsid w:val="00B86E45"/>
    <w:rsid w:val="00B9423D"/>
    <w:rsid w:val="00B966AE"/>
    <w:rsid w:val="00BA412D"/>
    <w:rsid w:val="00BC08B9"/>
    <w:rsid w:val="00BC46D6"/>
    <w:rsid w:val="00BC47CB"/>
    <w:rsid w:val="00BC6E64"/>
    <w:rsid w:val="00BD3932"/>
    <w:rsid w:val="00BD3C87"/>
    <w:rsid w:val="00BD74E7"/>
    <w:rsid w:val="00BE7100"/>
    <w:rsid w:val="00BE722E"/>
    <w:rsid w:val="00BF098A"/>
    <w:rsid w:val="00BF4C89"/>
    <w:rsid w:val="00BF755A"/>
    <w:rsid w:val="00C04000"/>
    <w:rsid w:val="00C1402C"/>
    <w:rsid w:val="00C26ACB"/>
    <w:rsid w:val="00C26DE8"/>
    <w:rsid w:val="00C32DEF"/>
    <w:rsid w:val="00C408B7"/>
    <w:rsid w:val="00C5443C"/>
    <w:rsid w:val="00C57C1B"/>
    <w:rsid w:val="00C67255"/>
    <w:rsid w:val="00C75939"/>
    <w:rsid w:val="00C770B1"/>
    <w:rsid w:val="00C94565"/>
    <w:rsid w:val="00CA09ED"/>
    <w:rsid w:val="00CA5698"/>
    <w:rsid w:val="00CA5777"/>
    <w:rsid w:val="00CA5AF5"/>
    <w:rsid w:val="00CC4464"/>
    <w:rsid w:val="00CE0B38"/>
    <w:rsid w:val="00CF0431"/>
    <w:rsid w:val="00CF24F5"/>
    <w:rsid w:val="00D03274"/>
    <w:rsid w:val="00D13466"/>
    <w:rsid w:val="00D1610E"/>
    <w:rsid w:val="00D21A6F"/>
    <w:rsid w:val="00D25437"/>
    <w:rsid w:val="00D309FB"/>
    <w:rsid w:val="00D34071"/>
    <w:rsid w:val="00D37C92"/>
    <w:rsid w:val="00D61028"/>
    <w:rsid w:val="00D73C35"/>
    <w:rsid w:val="00D77A8B"/>
    <w:rsid w:val="00D845DB"/>
    <w:rsid w:val="00D96BC1"/>
    <w:rsid w:val="00DA529D"/>
    <w:rsid w:val="00DA5AE2"/>
    <w:rsid w:val="00DB5836"/>
    <w:rsid w:val="00DC2B5B"/>
    <w:rsid w:val="00DC4231"/>
    <w:rsid w:val="00DC4C5A"/>
    <w:rsid w:val="00DD191C"/>
    <w:rsid w:val="00DD3E95"/>
    <w:rsid w:val="00DD6836"/>
    <w:rsid w:val="00DD6E07"/>
    <w:rsid w:val="00DD7692"/>
    <w:rsid w:val="00DD7F08"/>
    <w:rsid w:val="00DE2813"/>
    <w:rsid w:val="00DE458C"/>
    <w:rsid w:val="00DF7565"/>
    <w:rsid w:val="00E110CF"/>
    <w:rsid w:val="00E1388B"/>
    <w:rsid w:val="00E15B27"/>
    <w:rsid w:val="00E16A1A"/>
    <w:rsid w:val="00E22C2F"/>
    <w:rsid w:val="00E272C1"/>
    <w:rsid w:val="00E41143"/>
    <w:rsid w:val="00E434E8"/>
    <w:rsid w:val="00E456FE"/>
    <w:rsid w:val="00E55A17"/>
    <w:rsid w:val="00E61813"/>
    <w:rsid w:val="00E76513"/>
    <w:rsid w:val="00E80AE3"/>
    <w:rsid w:val="00E8297B"/>
    <w:rsid w:val="00E834BD"/>
    <w:rsid w:val="00E87F70"/>
    <w:rsid w:val="00E92661"/>
    <w:rsid w:val="00EA0755"/>
    <w:rsid w:val="00EA5F1C"/>
    <w:rsid w:val="00EA6538"/>
    <w:rsid w:val="00EB4363"/>
    <w:rsid w:val="00EB5FCA"/>
    <w:rsid w:val="00EE04B7"/>
    <w:rsid w:val="00EE15E5"/>
    <w:rsid w:val="00EE16A4"/>
    <w:rsid w:val="00F01BA9"/>
    <w:rsid w:val="00F06549"/>
    <w:rsid w:val="00F119F6"/>
    <w:rsid w:val="00F11C15"/>
    <w:rsid w:val="00F16CF9"/>
    <w:rsid w:val="00F2212E"/>
    <w:rsid w:val="00F34389"/>
    <w:rsid w:val="00F42994"/>
    <w:rsid w:val="00F47262"/>
    <w:rsid w:val="00F578F8"/>
    <w:rsid w:val="00F67A0B"/>
    <w:rsid w:val="00F77FFC"/>
    <w:rsid w:val="00F85C8A"/>
    <w:rsid w:val="00F86CDF"/>
    <w:rsid w:val="00F9363D"/>
    <w:rsid w:val="00F955BC"/>
    <w:rsid w:val="00FA02A1"/>
    <w:rsid w:val="00FA34DE"/>
    <w:rsid w:val="00FA6BEF"/>
    <w:rsid w:val="00FB0561"/>
    <w:rsid w:val="00FB2E31"/>
    <w:rsid w:val="00FC11E5"/>
    <w:rsid w:val="00FC2CCC"/>
    <w:rsid w:val="00FC5336"/>
    <w:rsid w:val="00FD04E0"/>
    <w:rsid w:val="00FD281A"/>
    <w:rsid w:val="00FE6DCE"/>
    <w:rsid w:val="00FF22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423F6879"/>
  <w15:chartTrackingRefBased/>
  <w15:docId w15:val="{D0F99E77-4942-470E-84FB-C693401B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950"/>
    <w:pPr>
      <w:spacing w:after="22" w:line="248" w:lineRule="auto"/>
      <w:ind w:left="10" w:right="75" w:hanging="10"/>
      <w:jc w:val="both"/>
    </w:pPr>
    <w:rPr>
      <w:rFonts w:ascii="Calibri" w:eastAsia="Calibri" w:hAnsi="Calibri" w:cs="Calibri"/>
      <w:color w:val="000000"/>
      <w:lang w:eastAsia="pl-PL"/>
    </w:rPr>
  </w:style>
  <w:style w:type="paragraph" w:styleId="Nagwek1">
    <w:name w:val="heading 1"/>
    <w:next w:val="Normalny"/>
    <w:link w:val="Nagwek1Znak"/>
    <w:uiPriority w:val="9"/>
    <w:qFormat/>
    <w:rsid w:val="00832950"/>
    <w:pPr>
      <w:keepNext/>
      <w:keepLines/>
      <w:numPr>
        <w:numId w:val="8"/>
      </w:numPr>
      <w:spacing w:after="0"/>
      <w:ind w:left="370" w:hanging="10"/>
      <w:outlineLvl w:val="0"/>
    </w:pPr>
    <w:rPr>
      <w:rFonts w:ascii="Calibri" w:eastAsia="Calibri" w:hAnsi="Calibri" w:cs="Calibri"/>
      <w:b/>
      <w:color w:val="1F497D"/>
      <w:sz w:val="24"/>
      <w:lang w:eastAsia="pl-PL"/>
    </w:rPr>
  </w:style>
  <w:style w:type="paragraph" w:styleId="Nagwek2">
    <w:name w:val="heading 2"/>
    <w:next w:val="Normalny"/>
    <w:link w:val="Nagwek2Znak"/>
    <w:uiPriority w:val="9"/>
    <w:unhideWhenUsed/>
    <w:qFormat/>
    <w:rsid w:val="00832950"/>
    <w:pPr>
      <w:keepNext/>
      <w:keepLines/>
      <w:numPr>
        <w:ilvl w:val="1"/>
        <w:numId w:val="8"/>
      </w:numPr>
      <w:spacing w:after="0"/>
      <w:outlineLvl w:val="1"/>
    </w:pPr>
    <w:rPr>
      <w:rFonts w:ascii="Calibri" w:eastAsia="Calibri" w:hAnsi="Calibri" w:cs="Calibri"/>
      <w:b/>
      <w:color w:val="1F497D"/>
      <w:sz w:val="24"/>
      <w:lang w:eastAsia="pl-PL"/>
    </w:rPr>
  </w:style>
  <w:style w:type="paragraph" w:styleId="Nagwek3">
    <w:name w:val="heading 3"/>
    <w:next w:val="Normalny"/>
    <w:link w:val="Nagwek3Znak"/>
    <w:uiPriority w:val="9"/>
    <w:unhideWhenUsed/>
    <w:qFormat/>
    <w:rsid w:val="00832950"/>
    <w:pPr>
      <w:keepNext/>
      <w:keepLines/>
      <w:numPr>
        <w:ilvl w:val="2"/>
        <w:numId w:val="8"/>
      </w:numPr>
      <w:spacing w:after="16"/>
      <w:ind w:left="370" w:hanging="10"/>
      <w:outlineLvl w:val="2"/>
    </w:pPr>
    <w:rPr>
      <w:rFonts w:ascii="Calibri" w:eastAsia="Calibri" w:hAnsi="Calibri" w:cs="Calibri"/>
      <w:b/>
      <w:color w:val="17365D"/>
      <w:sz w:val="24"/>
      <w:lang w:eastAsia="pl-PL"/>
    </w:rPr>
  </w:style>
  <w:style w:type="paragraph" w:styleId="Nagwek4">
    <w:name w:val="heading 4"/>
    <w:next w:val="Normalny"/>
    <w:link w:val="Nagwek4Znak"/>
    <w:uiPriority w:val="9"/>
    <w:semiHidden/>
    <w:unhideWhenUsed/>
    <w:qFormat/>
    <w:rsid w:val="00832950"/>
    <w:pPr>
      <w:keepNext/>
      <w:keepLines/>
      <w:spacing w:after="16"/>
      <w:ind w:left="370" w:hanging="10"/>
      <w:outlineLvl w:val="3"/>
    </w:pPr>
    <w:rPr>
      <w:rFonts w:ascii="Calibri" w:eastAsia="Calibri" w:hAnsi="Calibri" w:cs="Calibri"/>
      <w:b/>
      <w:color w:val="17365D"/>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2950"/>
    <w:rPr>
      <w:rFonts w:ascii="Calibri" w:eastAsia="Calibri" w:hAnsi="Calibri" w:cs="Calibri"/>
      <w:b/>
      <w:color w:val="1F497D"/>
      <w:sz w:val="24"/>
      <w:lang w:eastAsia="pl-PL"/>
    </w:rPr>
  </w:style>
  <w:style w:type="character" w:customStyle="1" w:styleId="Nagwek2Znak">
    <w:name w:val="Nagłówek 2 Znak"/>
    <w:basedOn w:val="Domylnaczcionkaakapitu"/>
    <w:link w:val="Nagwek2"/>
    <w:uiPriority w:val="9"/>
    <w:rsid w:val="00832950"/>
    <w:rPr>
      <w:rFonts w:ascii="Calibri" w:eastAsia="Calibri" w:hAnsi="Calibri" w:cs="Calibri"/>
      <w:b/>
      <w:color w:val="1F497D"/>
      <w:sz w:val="24"/>
      <w:lang w:eastAsia="pl-PL"/>
    </w:rPr>
  </w:style>
  <w:style w:type="character" w:customStyle="1" w:styleId="Nagwek3Znak">
    <w:name w:val="Nagłówek 3 Znak"/>
    <w:basedOn w:val="Domylnaczcionkaakapitu"/>
    <w:link w:val="Nagwek3"/>
    <w:uiPriority w:val="9"/>
    <w:rsid w:val="00832950"/>
    <w:rPr>
      <w:rFonts w:ascii="Calibri" w:eastAsia="Calibri" w:hAnsi="Calibri" w:cs="Calibri"/>
      <w:b/>
      <w:color w:val="17365D"/>
      <w:sz w:val="24"/>
      <w:lang w:eastAsia="pl-PL"/>
    </w:rPr>
  </w:style>
  <w:style w:type="character" w:customStyle="1" w:styleId="Nagwek4Znak">
    <w:name w:val="Nagłówek 4 Znak"/>
    <w:basedOn w:val="Domylnaczcionkaakapitu"/>
    <w:link w:val="Nagwek4"/>
    <w:uiPriority w:val="9"/>
    <w:semiHidden/>
    <w:rsid w:val="00832950"/>
    <w:rPr>
      <w:rFonts w:ascii="Calibri" w:eastAsia="Calibri" w:hAnsi="Calibri" w:cs="Calibri"/>
      <w:b/>
      <w:color w:val="17365D"/>
      <w:sz w:val="24"/>
      <w:lang w:eastAsia="pl-PL"/>
    </w:rPr>
  </w:style>
  <w:style w:type="paragraph" w:customStyle="1" w:styleId="footnotedescription">
    <w:name w:val="footnote description"/>
    <w:next w:val="Normalny"/>
    <w:link w:val="footnotedescriptionChar"/>
    <w:hidden/>
    <w:rsid w:val="00832950"/>
    <w:pPr>
      <w:spacing w:after="0" w:line="254" w:lineRule="auto"/>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32950"/>
    <w:rPr>
      <w:rFonts w:ascii="Calibri" w:eastAsia="Calibri" w:hAnsi="Calibri" w:cs="Calibri"/>
      <w:color w:val="000000"/>
      <w:sz w:val="18"/>
      <w:lang w:eastAsia="pl-PL"/>
    </w:rPr>
  </w:style>
  <w:style w:type="paragraph" w:styleId="Spistreci1">
    <w:name w:val="toc 1"/>
    <w:hidden/>
    <w:uiPriority w:val="39"/>
    <w:rsid w:val="00832950"/>
    <w:pPr>
      <w:spacing w:after="5" w:line="250" w:lineRule="auto"/>
      <w:ind w:left="25" w:right="87" w:hanging="10"/>
    </w:pPr>
    <w:rPr>
      <w:rFonts w:ascii="Calibri" w:eastAsia="Calibri" w:hAnsi="Calibri" w:cs="Calibri"/>
      <w:color w:val="1F497D"/>
      <w:sz w:val="24"/>
      <w:lang w:eastAsia="pl-PL"/>
    </w:rPr>
  </w:style>
  <w:style w:type="paragraph" w:styleId="Spistreci2">
    <w:name w:val="toc 2"/>
    <w:hidden/>
    <w:uiPriority w:val="39"/>
    <w:rsid w:val="00832950"/>
    <w:pPr>
      <w:spacing w:after="5" w:line="250" w:lineRule="auto"/>
      <w:ind w:left="25" w:right="87" w:hanging="10"/>
    </w:pPr>
    <w:rPr>
      <w:rFonts w:ascii="Calibri" w:eastAsia="Calibri" w:hAnsi="Calibri" w:cs="Calibri"/>
      <w:color w:val="1F497D"/>
      <w:sz w:val="24"/>
      <w:lang w:eastAsia="pl-PL"/>
    </w:rPr>
  </w:style>
  <w:style w:type="paragraph" w:styleId="Spistreci3">
    <w:name w:val="toc 3"/>
    <w:hidden/>
    <w:uiPriority w:val="39"/>
    <w:rsid w:val="00832950"/>
    <w:pPr>
      <w:spacing w:after="5" w:line="250" w:lineRule="auto"/>
      <w:ind w:left="25" w:right="87" w:hanging="10"/>
    </w:pPr>
    <w:rPr>
      <w:rFonts w:ascii="Calibri" w:eastAsia="Calibri" w:hAnsi="Calibri" w:cs="Calibri"/>
      <w:color w:val="1F497D"/>
      <w:sz w:val="24"/>
      <w:lang w:eastAsia="pl-PL"/>
    </w:rPr>
  </w:style>
  <w:style w:type="character" w:customStyle="1" w:styleId="footnotemark">
    <w:name w:val="footnote mark"/>
    <w:hidden/>
    <w:rsid w:val="00832950"/>
    <w:rPr>
      <w:rFonts w:ascii="Calibri" w:eastAsia="Calibri" w:hAnsi="Calibri" w:cs="Calibri"/>
      <w:color w:val="000000"/>
      <w:sz w:val="18"/>
      <w:vertAlign w:val="superscript"/>
    </w:rPr>
  </w:style>
  <w:style w:type="table" w:customStyle="1" w:styleId="TableGrid">
    <w:name w:val="TableGrid"/>
    <w:rsid w:val="00832950"/>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8329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2950"/>
  </w:style>
  <w:style w:type="paragraph" w:styleId="Stopka">
    <w:name w:val="footer"/>
    <w:basedOn w:val="Normalny"/>
    <w:link w:val="StopkaZnak"/>
    <w:uiPriority w:val="99"/>
    <w:unhideWhenUsed/>
    <w:rsid w:val="008329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2950"/>
  </w:style>
  <w:style w:type="paragraph" w:styleId="Tekstpodstawowy">
    <w:name w:val="Body Text"/>
    <w:basedOn w:val="Normalny"/>
    <w:link w:val="TekstpodstawowyZnak"/>
    <w:uiPriority w:val="99"/>
    <w:unhideWhenUsed/>
    <w:rsid w:val="001B74FB"/>
    <w:pPr>
      <w:spacing w:after="120"/>
    </w:pPr>
  </w:style>
  <w:style w:type="character" w:customStyle="1" w:styleId="TekstpodstawowyZnak">
    <w:name w:val="Tekst podstawowy Znak"/>
    <w:basedOn w:val="Domylnaczcionkaakapitu"/>
    <w:link w:val="Tekstpodstawowy"/>
    <w:uiPriority w:val="99"/>
    <w:rsid w:val="001B74FB"/>
    <w:rPr>
      <w:rFonts w:ascii="Calibri" w:eastAsia="Calibri" w:hAnsi="Calibri" w:cs="Calibri"/>
      <w:color w:val="000000"/>
      <w:lang w:eastAsia="pl-PL"/>
    </w:rPr>
  </w:style>
  <w:style w:type="character" w:styleId="Odwoaniedokomentarza">
    <w:name w:val="annotation reference"/>
    <w:basedOn w:val="Domylnaczcionkaakapitu"/>
    <w:uiPriority w:val="99"/>
    <w:semiHidden/>
    <w:unhideWhenUsed/>
    <w:rsid w:val="003D1A5E"/>
    <w:rPr>
      <w:sz w:val="16"/>
      <w:szCs w:val="16"/>
    </w:rPr>
  </w:style>
  <w:style w:type="paragraph" w:styleId="Tekstkomentarza">
    <w:name w:val="annotation text"/>
    <w:basedOn w:val="Normalny"/>
    <w:link w:val="TekstkomentarzaZnak"/>
    <w:uiPriority w:val="99"/>
    <w:unhideWhenUsed/>
    <w:rsid w:val="003D1A5E"/>
    <w:pPr>
      <w:spacing w:line="240" w:lineRule="auto"/>
    </w:pPr>
    <w:rPr>
      <w:sz w:val="20"/>
      <w:szCs w:val="20"/>
    </w:rPr>
  </w:style>
  <w:style w:type="character" w:customStyle="1" w:styleId="TekstkomentarzaZnak">
    <w:name w:val="Tekst komentarza Znak"/>
    <w:basedOn w:val="Domylnaczcionkaakapitu"/>
    <w:link w:val="Tekstkomentarza"/>
    <w:uiPriority w:val="99"/>
    <w:rsid w:val="003D1A5E"/>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3D1A5E"/>
    <w:rPr>
      <w:b/>
      <w:bCs/>
    </w:rPr>
  </w:style>
  <w:style w:type="character" w:customStyle="1" w:styleId="TematkomentarzaZnak">
    <w:name w:val="Temat komentarza Znak"/>
    <w:basedOn w:val="TekstkomentarzaZnak"/>
    <w:link w:val="Tematkomentarza"/>
    <w:uiPriority w:val="99"/>
    <w:semiHidden/>
    <w:rsid w:val="003D1A5E"/>
    <w:rPr>
      <w:rFonts w:ascii="Calibri" w:eastAsia="Calibri" w:hAnsi="Calibri" w:cs="Calibri"/>
      <w:b/>
      <w:bCs/>
      <w:color w:val="000000"/>
      <w:sz w:val="20"/>
      <w:szCs w:val="20"/>
      <w:lang w:eastAsia="pl-PL"/>
    </w:rPr>
  </w:style>
  <w:style w:type="paragraph" w:styleId="Akapitzlist">
    <w:name w:val="List Paragraph"/>
    <w:basedOn w:val="Normalny"/>
    <w:link w:val="AkapitzlistZnak"/>
    <w:uiPriority w:val="34"/>
    <w:qFormat/>
    <w:rsid w:val="00374A48"/>
    <w:pPr>
      <w:ind w:left="720"/>
      <w:contextualSpacing/>
    </w:pPr>
  </w:style>
  <w:style w:type="paragraph" w:customStyle="1" w:styleId="Default">
    <w:name w:val="Default"/>
    <w:rsid w:val="00313243"/>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link w:val="Akapitzlist"/>
    <w:uiPriority w:val="34"/>
    <w:rsid w:val="000754E6"/>
    <w:rPr>
      <w:rFonts w:ascii="Calibri" w:eastAsia="Calibri" w:hAnsi="Calibri" w:cs="Calibri"/>
      <w:color w:val="000000"/>
      <w:lang w:eastAsia="pl-PL"/>
    </w:rPr>
  </w:style>
  <w:style w:type="paragraph" w:styleId="Tekstprzypisudolnego">
    <w:name w:val="footnote text"/>
    <w:aliases w:val="Footnote,Char1 Char,Footnote Char1,ESPON Footnote Text,Fußnote,Footnote Text Char Char,Footnote Text Char,single space,FOOTNOTES,fn,stile 1,Footnote1,Footnote2,Footnote3,Footnote4,Footnote5,Footnote6,CE-Footnote, Char1 Char"/>
    <w:basedOn w:val="Normalny"/>
    <w:link w:val="TekstprzypisudolnegoZnak"/>
    <w:uiPriority w:val="99"/>
    <w:unhideWhenUsed/>
    <w:qFormat/>
    <w:rsid w:val="00F11C15"/>
    <w:pPr>
      <w:spacing w:after="0" w:line="240" w:lineRule="auto"/>
    </w:pPr>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S Znak,fn Znak,stile 1 Znak,Footnote1 Znak,Footnote2 Znak"/>
    <w:basedOn w:val="Domylnaczcionkaakapitu"/>
    <w:link w:val="Tekstprzypisudolnego"/>
    <w:uiPriority w:val="99"/>
    <w:rsid w:val="00F11C15"/>
    <w:rPr>
      <w:rFonts w:ascii="Calibri" w:eastAsia="Calibri" w:hAnsi="Calibri" w:cs="Calibri"/>
      <w:color w:val="000000"/>
      <w:sz w:val="20"/>
      <w:szCs w:val="20"/>
      <w:lang w:eastAsia="pl-PL"/>
    </w:rPr>
  </w:style>
  <w:style w:type="character" w:styleId="Odwoanieprzypisudolnego">
    <w:name w:val="footnote reference"/>
    <w:aliases w:val="ESPON Footnote No,PGI Fußnote Ziffer,PGI Fußnote Ziffer + Times New Roman,12 b.,Zúžené o ...,Footnote Reference Number,Footnote symbol,Nota,Footnote number,de nota al pie,Ref,Char,SUPERS,Voetnootmarkering,Char1,fr,o,Re,FR,FR1"/>
    <w:basedOn w:val="Domylnaczcionkaakapitu"/>
    <w:uiPriority w:val="99"/>
    <w:unhideWhenUsed/>
    <w:rsid w:val="00F11C15"/>
    <w:rPr>
      <w:vertAlign w:val="superscript"/>
    </w:rPr>
  </w:style>
  <w:style w:type="table" w:styleId="Tabela-Siatka">
    <w:name w:val="Table Grid"/>
    <w:basedOn w:val="Standardowy"/>
    <w:uiPriority w:val="59"/>
    <w:rsid w:val="00630B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41">
    <w:name w:val="Nagłówek 41"/>
    <w:basedOn w:val="Normalny"/>
    <w:autoRedefine/>
    <w:uiPriority w:val="1"/>
    <w:qFormat/>
    <w:rsid w:val="00BE722E"/>
    <w:pPr>
      <w:widowControl w:val="0"/>
      <w:numPr>
        <w:numId w:val="24"/>
      </w:numPr>
      <w:autoSpaceDE w:val="0"/>
      <w:autoSpaceDN w:val="0"/>
      <w:spacing w:before="360" w:after="240" w:line="276" w:lineRule="auto"/>
      <w:ind w:left="425" w:right="0" w:hanging="425"/>
      <w:outlineLvl w:val="4"/>
    </w:pPr>
    <w:rPr>
      <w:rFonts w:eastAsiaTheme="majorEastAsia"/>
      <w:b/>
      <w:bCs/>
      <w:color w:val="2F5496" w:themeColor="accent1" w:themeShade="BF"/>
      <w:sz w:val="32"/>
      <w:szCs w:val="40"/>
      <w:lang w:val="en-US" w:eastAsia="en-US"/>
    </w:rPr>
  </w:style>
  <w:style w:type="paragraph" w:customStyle="1" w:styleId="Nag2">
    <w:name w:val="Nag 2"/>
    <w:basedOn w:val="Normalny"/>
    <w:uiPriority w:val="1"/>
    <w:qFormat/>
    <w:rsid w:val="00BE722E"/>
    <w:pPr>
      <w:widowControl w:val="0"/>
      <w:numPr>
        <w:numId w:val="25"/>
      </w:numPr>
      <w:autoSpaceDE w:val="0"/>
      <w:autoSpaceDN w:val="0"/>
      <w:spacing w:before="240" w:after="240" w:line="240" w:lineRule="auto"/>
      <w:ind w:right="0"/>
      <w:jc w:val="left"/>
      <w:outlineLvl w:val="5"/>
    </w:pPr>
    <w:rPr>
      <w:b/>
      <w:bCs/>
      <w:color w:val="2F5496" w:themeColor="accent1" w:themeShade="BF"/>
      <w:sz w:val="28"/>
      <w:lang w:val="en-US" w:eastAsia="en-US"/>
    </w:rPr>
  </w:style>
  <w:style w:type="character" w:styleId="Hipercze">
    <w:name w:val="Hyperlink"/>
    <w:basedOn w:val="Domylnaczcionkaakapitu"/>
    <w:uiPriority w:val="99"/>
    <w:unhideWhenUsed/>
    <w:rsid w:val="00EA5F1C"/>
    <w:rPr>
      <w:color w:val="0563C1" w:themeColor="hyperlink"/>
      <w:u w:val="single"/>
    </w:rPr>
  </w:style>
  <w:style w:type="character" w:customStyle="1" w:styleId="cf01">
    <w:name w:val="cf01"/>
    <w:basedOn w:val="Domylnaczcionkaakapitu"/>
    <w:rsid w:val="00021F61"/>
    <w:rPr>
      <w:rFonts w:ascii="Segoe UI" w:hAnsi="Segoe UI" w:cs="Segoe UI" w:hint="default"/>
      <w:color w:val="2F5496"/>
      <w:sz w:val="18"/>
      <w:szCs w:val="18"/>
    </w:rPr>
  </w:style>
  <w:style w:type="character" w:customStyle="1" w:styleId="cf11">
    <w:name w:val="cf11"/>
    <w:basedOn w:val="Domylnaczcionkaakapitu"/>
    <w:rsid w:val="00021F61"/>
    <w:rPr>
      <w:rFonts w:ascii="Segoe UI" w:hAnsi="Segoe UI" w:cs="Segoe UI" w:hint="default"/>
      <w:color w:val="2F5496"/>
      <w:sz w:val="18"/>
      <w:szCs w:val="18"/>
      <w:u w:val="single"/>
    </w:rPr>
  </w:style>
  <w:style w:type="character" w:customStyle="1" w:styleId="markedcontent">
    <w:name w:val="markedcontent"/>
    <w:basedOn w:val="Domylnaczcionkaakapitu"/>
    <w:rsid w:val="00130548"/>
  </w:style>
  <w:style w:type="paragraph" w:customStyle="1" w:styleId="ti-art">
    <w:name w:val="ti-art"/>
    <w:basedOn w:val="Normalny"/>
    <w:rsid w:val="00130548"/>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q4iawc">
    <w:name w:val="q4iawc"/>
    <w:basedOn w:val="Domylnaczcionkaakapitu"/>
    <w:rsid w:val="00130548"/>
  </w:style>
  <w:style w:type="character" w:customStyle="1" w:styleId="viiyi">
    <w:name w:val="viiyi"/>
    <w:basedOn w:val="Domylnaczcionkaakapitu"/>
    <w:rsid w:val="00130548"/>
  </w:style>
  <w:style w:type="paragraph" w:styleId="Poprawka">
    <w:name w:val="Revision"/>
    <w:hidden/>
    <w:uiPriority w:val="99"/>
    <w:semiHidden/>
    <w:rsid w:val="006A2B58"/>
    <w:pPr>
      <w:spacing w:after="0" w:line="240" w:lineRule="auto"/>
    </w:pPr>
    <w:rPr>
      <w:rFonts w:ascii="Calibri" w:eastAsia="Calibri" w:hAnsi="Calibri" w:cs="Calibri"/>
      <w:color w:val="000000"/>
      <w:lang w:eastAsia="pl-PL"/>
    </w:rPr>
  </w:style>
  <w:style w:type="paragraph" w:styleId="Zwykytekst">
    <w:name w:val="Plain Text"/>
    <w:basedOn w:val="Normalny"/>
    <w:link w:val="ZwykytekstZnak"/>
    <w:uiPriority w:val="99"/>
    <w:semiHidden/>
    <w:unhideWhenUsed/>
    <w:rsid w:val="00FE6DCE"/>
    <w:pPr>
      <w:spacing w:after="0" w:line="240" w:lineRule="auto"/>
      <w:ind w:left="0" w:right="0" w:firstLine="0"/>
      <w:jc w:val="left"/>
    </w:pPr>
    <w:rPr>
      <w:rFonts w:eastAsiaTheme="minorHAnsi" w:cstheme="minorBidi"/>
      <w:color w:val="auto"/>
      <w:szCs w:val="21"/>
      <w:lang w:eastAsia="en-US"/>
    </w:rPr>
  </w:style>
  <w:style w:type="character" w:customStyle="1" w:styleId="ZwykytekstZnak">
    <w:name w:val="Zwykły tekst Znak"/>
    <w:basedOn w:val="Domylnaczcionkaakapitu"/>
    <w:link w:val="Zwykytekst"/>
    <w:uiPriority w:val="99"/>
    <w:semiHidden/>
    <w:rsid w:val="00FE6DCE"/>
    <w:rPr>
      <w:rFonts w:ascii="Calibri" w:hAnsi="Calibri"/>
      <w:szCs w:val="21"/>
    </w:rPr>
  </w:style>
  <w:style w:type="paragraph" w:customStyle="1" w:styleId="paragraph">
    <w:name w:val="paragraph"/>
    <w:basedOn w:val="Normalny"/>
    <w:rsid w:val="002D2136"/>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normaltextrun">
    <w:name w:val="normaltextrun"/>
    <w:basedOn w:val="Domylnaczcionkaakapitu"/>
    <w:rsid w:val="002D2136"/>
  </w:style>
  <w:style w:type="character" w:customStyle="1" w:styleId="eop">
    <w:name w:val="eop"/>
    <w:basedOn w:val="Domylnaczcionkaakapitu"/>
    <w:rsid w:val="002D2136"/>
  </w:style>
  <w:style w:type="character" w:customStyle="1" w:styleId="spellingerror">
    <w:name w:val="spellingerror"/>
    <w:basedOn w:val="Domylnaczcionkaakapitu"/>
    <w:rsid w:val="00FD04E0"/>
  </w:style>
  <w:style w:type="character" w:styleId="Wyrnieniedelikatne">
    <w:name w:val="Subtle Emphasis"/>
    <w:basedOn w:val="Domylnaczcionkaakapitu"/>
    <w:uiPriority w:val="19"/>
    <w:qFormat/>
    <w:rsid w:val="00474F1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15563">
      <w:bodyDiv w:val="1"/>
      <w:marLeft w:val="0"/>
      <w:marRight w:val="0"/>
      <w:marTop w:val="0"/>
      <w:marBottom w:val="0"/>
      <w:divBdr>
        <w:top w:val="none" w:sz="0" w:space="0" w:color="auto"/>
        <w:left w:val="none" w:sz="0" w:space="0" w:color="auto"/>
        <w:bottom w:val="none" w:sz="0" w:space="0" w:color="auto"/>
        <w:right w:val="none" w:sz="0" w:space="0" w:color="auto"/>
      </w:divBdr>
      <w:divsChild>
        <w:div w:id="1570921188">
          <w:marLeft w:val="0"/>
          <w:marRight w:val="0"/>
          <w:marTop w:val="0"/>
          <w:marBottom w:val="0"/>
          <w:divBdr>
            <w:top w:val="none" w:sz="0" w:space="0" w:color="auto"/>
            <w:left w:val="none" w:sz="0" w:space="0" w:color="auto"/>
            <w:bottom w:val="none" w:sz="0" w:space="0" w:color="auto"/>
            <w:right w:val="none" w:sz="0" w:space="0" w:color="auto"/>
          </w:divBdr>
        </w:div>
        <w:div w:id="521432631">
          <w:marLeft w:val="0"/>
          <w:marRight w:val="0"/>
          <w:marTop w:val="0"/>
          <w:marBottom w:val="0"/>
          <w:divBdr>
            <w:top w:val="none" w:sz="0" w:space="0" w:color="auto"/>
            <w:left w:val="none" w:sz="0" w:space="0" w:color="auto"/>
            <w:bottom w:val="none" w:sz="0" w:space="0" w:color="auto"/>
            <w:right w:val="none" w:sz="0" w:space="0" w:color="auto"/>
          </w:divBdr>
        </w:div>
        <w:div w:id="318778034">
          <w:marLeft w:val="0"/>
          <w:marRight w:val="0"/>
          <w:marTop w:val="0"/>
          <w:marBottom w:val="0"/>
          <w:divBdr>
            <w:top w:val="none" w:sz="0" w:space="0" w:color="auto"/>
            <w:left w:val="none" w:sz="0" w:space="0" w:color="auto"/>
            <w:bottom w:val="none" w:sz="0" w:space="0" w:color="auto"/>
            <w:right w:val="none" w:sz="0" w:space="0" w:color="auto"/>
          </w:divBdr>
        </w:div>
      </w:divsChild>
    </w:div>
    <w:div w:id="574315040">
      <w:bodyDiv w:val="1"/>
      <w:marLeft w:val="0"/>
      <w:marRight w:val="0"/>
      <w:marTop w:val="0"/>
      <w:marBottom w:val="0"/>
      <w:divBdr>
        <w:top w:val="none" w:sz="0" w:space="0" w:color="auto"/>
        <w:left w:val="none" w:sz="0" w:space="0" w:color="auto"/>
        <w:bottom w:val="none" w:sz="0" w:space="0" w:color="auto"/>
        <w:right w:val="none" w:sz="0" w:space="0" w:color="auto"/>
      </w:divBdr>
    </w:div>
    <w:div w:id="655190700">
      <w:bodyDiv w:val="1"/>
      <w:marLeft w:val="0"/>
      <w:marRight w:val="0"/>
      <w:marTop w:val="0"/>
      <w:marBottom w:val="0"/>
      <w:divBdr>
        <w:top w:val="none" w:sz="0" w:space="0" w:color="auto"/>
        <w:left w:val="none" w:sz="0" w:space="0" w:color="auto"/>
        <w:bottom w:val="none" w:sz="0" w:space="0" w:color="auto"/>
        <w:right w:val="none" w:sz="0" w:space="0" w:color="auto"/>
      </w:divBdr>
    </w:div>
    <w:div w:id="1044712366">
      <w:bodyDiv w:val="1"/>
      <w:marLeft w:val="0"/>
      <w:marRight w:val="0"/>
      <w:marTop w:val="0"/>
      <w:marBottom w:val="0"/>
      <w:divBdr>
        <w:top w:val="none" w:sz="0" w:space="0" w:color="auto"/>
        <w:left w:val="none" w:sz="0" w:space="0" w:color="auto"/>
        <w:bottom w:val="none" w:sz="0" w:space="0" w:color="auto"/>
        <w:right w:val="none" w:sz="0" w:space="0" w:color="auto"/>
      </w:divBdr>
      <w:divsChild>
        <w:div w:id="1498885011">
          <w:marLeft w:val="0"/>
          <w:marRight w:val="0"/>
          <w:marTop w:val="0"/>
          <w:marBottom w:val="0"/>
          <w:divBdr>
            <w:top w:val="none" w:sz="0" w:space="0" w:color="auto"/>
            <w:left w:val="none" w:sz="0" w:space="0" w:color="auto"/>
            <w:bottom w:val="none" w:sz="0" w:space="0" w:color="auto"/>
            <w:right w:val="none" w:sz="0" w:space="0" w:color="auto"/>
          </w:divBdr>
          <w:divsChild>
            <w:div w:id="92363021">
              <w:marLeft w:val="0"/>
              <w:marRight w:val="0"/>
              <w:marTop w:val="0"/>
              <w:marBottom w:val="0"/>
              <w:divBdr>
                <w:top w:val="none" w:sz="0" w:space="0" w:color="auto"/>
                <w:left w:val="none" w:sz="0" w:space="0" w:color="auto"/>
                <w:bottom w:val="none" w:sz="0" w:space="0" w:color="auto"/>
                <w:right w:val="none" w:sz="0" w:space="0" w:color="auto"/>
              </w:divBdr>
            </w:div>
            <w:div w:id="1710764383">
              <w:marLeft w:val="0"/>
              <w:marRight w:val="0"/>
              <w:marTop w:val="0"/>
              <w:marBottom w:val="0"/>
              <w:divBdr>
                <w:top w:val="none" w:sz="0" w:space="0" w:color="auto"/>
                <w:left w:val="none" w:sz="0" w:space="0" w:color="auto"/>
                <w:bottom w:val="none" w:sz="0" w:space="0" w:color="auto"/>
                <w:right w:val="none" w:sz="0" w:space="0" w:color="auto"/>
              </w:divBdr>
            </w:div>
            <w:div w:id="1362242288">
              <w:marLeft w:val="0"/>
              <w:marRight w:val="0"/>
              <w:marTop w:val="0"/>
              <w:marBottom w:val="0"/>
              <w:divBdr>
                <w:top w:val="none" w:sz="0" w:space="0" w:color="auto"/>
                <w:left w:val="none" w:sz="0" w:space="0" w:color="auto"/>
                <w:bottom w:val="none" w:sz="0" w:space="0" w:color="auto"/>
                <w:right w:val="none" w:sz="0" w:space="0" w:color="auto"/>
              </w:divBdr>
            </w:div>
          </w:divsChild>
        </w:div>
        <w:div w:id="1392776809">
          <w:marLeft w:val="0"/>
          <w:marRight w:val="0"/>
          <w:marTop w:val="0"/>
          <w:marBottom w:val="0"/>
          <w:divBdr>
            <w:top w:val="none" w:sz="0" w:space="0" w:color="auto"/>
            <w:left w:val="none" w:sz="0" w:space="0" w:color="auto"/>
            <w:bottom w:val="none" w:sz="0" w:space="0" w:color="auto"/>
            <w:right w:val="none" w:sz="0" w:space="0" w:color="auto"/>
          </w:divBdr>
          <w:divsChild>
            <w:div w:id="1964770482">
              <w:marLeft w:val="0"/>
              <w:marRight w:val="0"/>
              <w:marTop w:val="0"/>
              <w:marBottom w:val="0"/>
              <w:divBdr>
                <w:top w:val="none" w:sz="0" w:space="0" w:color="auto"/>
                <w:left w:val="none" w:sz="0" w:space="0" w:color="auto"/>
                <w:bottom w:val="none" w:sz="0" w:space="0" w:color="auto"/>
                <w:right w:val="none" w:sz="0" w:space="0" w:color="auto"/>
              </w:divBdr>
            </w:div>
            <w:div w:id="47618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698736">
      <w:bodyDiv w:val="1"/>
      <w:marLeft w:val="0"/>
      <w:marRight w:val="0"/>
      <w:marTop w:val="0"/>
      <w:marBottom w:val="0"/>
      <w:divBdr>
        <w:top w:val="none" w:sz="0" w:space="0" w:color="auto"/>
        <w:left w:val="none" w:sz="0" w:space="0" w:color="auto"/>
        <w:bottom w:val="none" w:sz="0" w:space="0" w:color="auto"/>
        <w:right w:val="none" w:sz="0" w:space="0" w:color="auto"/>
      </w:divBdr>
      <w:divsChild>
        <w:div w:id="1629823614">
          <w:marLeft w:val="0"/>
          <w:marRight w:val="0"/>
          <w:marTop w:val="0"/>
          <w:marBottom w:val="0"/>
          <w:divBdr>
            <w:top w:val="none" w:sz="0" w:space="0" w:color="auto"/>
            <w:left w:val="none" w:sz="0" w:space="0" w:color="auto"/>
            <w:bottom w:val="none" w:sz="0" w:space="0" w:color="auto"/>
            <w:right w:val="none" w:sz="0" w:space="0" w:color="auto"/>
          </w:divBdr>
          <w:divsChild>
            <w:div w:id="642975724">
              <w:marLeft w:val="0"/>
              <w:marRight w:val="0"/>
              <w:marTop w:val="0"/>
              <w:marBottom w:val="0"/>
              <w:divBdr>
                <w:top w:val="none" w:sz="0" w:space="0" w:color="auto"/>
                <w:left w:val="none" w:sz="0" w:space="0" w:color="auto"/>
                <w:bottom w:val="none" w:sz="0" w:space="0" w:color="auto"/>
                <w:right w:val="none" w:sz="0" w:space="0" w:color="auto"/>
              </w:divBdr>
              <w:divsChild>
                <w:div w:id="331296876">
                  <w:marLeft w:val="0"/>
                  <w:marRight w:val="0"/>
                  <w:marTop w:val="0"/>
                  <w:marBottom w:val="0"/>
                  <w:divBdr>
                    <w:top w:val="none" w:sz="0" w:space="0" w:color="auto"/>
                    <w:left w:val="none" w:sz="0" w:space="0" w:color="auto"/>
                    <w:bottom w:val="none" w:sz="0" w:space="0" w:color="auto"/>
                    <w:right w:val="none" w:sz="0" w:space="0" w:color="auto"/>
                  </w:divBdr>
                  <w:divsChild>
                    <w:div w:id="651177891">
                      <w:marLeft w:val="0"/>
                      <w:marRight w:val="0"/>
                      <w:marTop w:val="0"/>
                      <w:marBottom w:val="0"/>
                      <w:divBdr>
                        <w:top w:val="none" w:sz="0" w:space="0" w:color="auto"/>
                        <w:left w:val="none" w:sz="0" w:space="0" w:color="auto"/>
                        <w:bottom w:val="none" w:sz="0" w:space="0" w:color="auto"/>
                        <w:right w:val="none" w:sz="0" w:space="0" w:color="auto"/>
                      </w:divBdr>
                      <w:divsChild>
                        <w:div w:id="1673947781">
                          <w:marLeft w:val="0"/>
                          <w:marRight w:val="0"/>
                          <w:marTop w:val="0"/>
                          <w:marBottom w:val="0"/>
                          <w:divBdr>
                            <w:top w:val="none" w:sz="0" w:space="0" w:color="auto"/>
                            <w:left w:val="none" w:sz="0" w:space="0" w:color="auto"/>
                            <w:bottom w:val="none" w:sz="0" w:space="0" w:color="auto"/>
                            <w:right w:val="none" w:sz="0" w:space="0" w:color="auto"/>
                          </w:divBdr>
                          <w:divsChild>
                            <w:div w:id="1963682179">
                              <w:marLeft w:val="0"/>
                              <w:marRight w:val="0"/>
                              <w:marTop w:val="0"/>
                              <w:marBottom w:val="0"/>
                              <w:divBdr>
                                <w:top w:val="none" w:sz="0" w:space="0" w:color="auto"/>
                                <w:left w:val="none" w:sz="0" w:space="0" w:color="auto"/>
                                <w:bottom w:val="none" w:sz="0" w:space="0" w:color="auto"/>
                                <w:right w:val="none" w:sz="0" w:space="0" w:color="auto"/>
                              </w:divBdr>
                              <w:divsChild>
                                <w:div w:id="1358192206">
                                  <w:marLeft w:val="0"/>
                                  <w:marRight w:val="0"/>
                                  <w:marTop w:val="0"/>
                                  <w:marBottom w:val="0"/>
                                  <w:divBdr>
                                    <w:top w:val="none" w:sz="0" w:space="0" w:color="auto"/>
                                    <w:left w:val="none" w:sz="0" w:space="0" w:color="auto"/>
                                    <w:bottom w:val="none" w:sz="0" w:space="0" w:color="auto"/>
                                    <w:right w:val="none" w:sz="0" w:space="0" w:color="auto"/>
                                  </w:divBdr>
                                  <w:divsChild>
                                    <w:div w:id="1995255643">
                                      <w:marLeft w:val="0"/>
                                      <w:marRight w:val="0"/>
                                      <w:marTop w:val="0"/>
                                      <w:marBottom w:val="0"/>
                                      <w:divBdr>
                                        <w:top w:val="none" w:sz="0" w:space="0" w:color="auto"/>
                                        <w:left w:val="none" w:sz="0" w:space="0" w:color="auto"/>
                                        <w:bottom w:val="none" w:sz="0" w:space="0" w:color="auto"/>
                                        <w:right w:val="none" w:sz="0" w:space="0" w:color="auto"/>
                                      </w:divBdr>
                                      <w:divsChild>
                                        <w:div w:id="1622498083">
                                          <w:marLeft w:val="0"/>
                                          <w:marRight w:val="0"/>
                                          <w:marTop w:val="0"/>
                                          <w:marBottom w:val="0"/>
                                          <w:divBdr>
                                            <w:top w:val="none" w:sz="0" w:space="0" w:color="auto"/>
                                            <w:left w:val="none" w:sz="0" w:space="0" w:color="auto"/>
                                            <w:bottom w:val="none" w:sz="0" w:space="0" w:color="auto"/>
                                            <w:right w:val="none" w:sz="0" w:space="0" w:color="auto"/>
                                          </w:divBdr>
                                          <w:divsChild>
                                            <w:div w:id="1142697055">
                                              <w:marLeft w:val="0"/>
                                              <w:marRight w:val="0"/>
                                              <w:marTop w:val="0"/>
                                              <w:marBottom w:val="0"/>
                                              <w:divBdr>
                                                <w:top w:val="none" w:sz="0" w:space="0" w:color="auto"/>
                                                <w:left w:val="none" w:sz="0" w:space="0" w:color="auto"/>
                                                <w:bottom w:val="none" w:sz="0" w:space="0" w:color="auto"/>
                                                <w:right w:val="none" w:sz="0" w:space="0" w:color="auto"/>
                                              </w:divBdr>
                                              <w:divsChild>
                                                <w:div w:id="537277702">
                                                  <w:marLeft w:val="0"/>
                                                  <w:marRight w:val="0"/>
                                                  <w:marTop w:val="0"/>
                                                  <w:marBottom w:val="0"/>
                                                  <w:divBdr>
                                                    <w:top w:val="none" w:sz="0" w:space="0" w:color="auto"/>
                                                    <w:left w:val="none" w:sz="0" w:space="0" w:color="auto"/>
                                                    <w:bottom w:val="none" w:sz="0" w:space="0" w:color="auto"/>
                                                    <w:right w:val="none" w:sz="0" w:space="0" w:color="auto"/>
                                                  </w:divBdr>
                                                  <w:divsChild>
                                                    <w:div w:id="2068185636">
                                                      <w:marLeft w:val="0"/>
                                                      <w:marRight w:val="0"/>
                                                      <w:marTop w:val="0"/>
                                                      <w:marBottom w:val="0"/>
                                                      <w:divBdr>
                                                        <w:top w:val="none" w:sz="0" w:space="0" w:color="auto"/>
                                                        <w:left w:val="none" w:sz="0" w:space="0" w:color="auto"/>
                                                        <w:bottom w:val="none" w:sz="0" w:space="0" w:color="auto"/>
                                                        <w:right w:val="none" w:sz="0" w:space="0" w:color="auto"/>
                                                      </w:divBdr>
                                                      <w:divsChild>
                                                        <w:div w:id="1027491538">
                                                          <w:marLeft w:val="0"/>
                                                          <w:marRight w:val="0"/>
                                                          <w:marTop w:val="0"/>
                                                          <w:marBottom w:val="0"/>
                                                          <w:divBdr>
                                                            <w:top w:val="none" w:sz="0" w:space="0" w:color="auto"/>
                                                            <w:left w:val="none" w:sz="0" w:space="0" w:color="auto"/>
                                                            <w:bottom w:val="none" w:sz="0" w:space="0" w:color="auto"/>
                                                            <w:right w:val="none" w:sz="0" w:space="0" w:color="auto"/>
                                                          </w:divBdr>
                                                          <w:divsChild>
                                                            <w:div w:id="173076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322638">
      <w:bodyDiv w:val="1"/>
      <w:marLeft w:val="0"/>
      <w:marRight w:val="0"/>
      <w:marTop w:val="0"/>
      <w:marBottom w:val="0"/>
      <w:divBdr>
        <w:top w:val="none" w:sz="0" w:space="0" w:color="auto"/>
        <w:left w:val="none" w:sz="0" w:space="0" w:color="auto"/>
        <w:bottom w:val="none" w:sz="0" w:space="0" w:color="auto"/>
        <w:right w:val="none" w:sz="0" w:space="0" w:color="auto"/>
      </w:divBdr>
      <w:divsChild>
        <w:div w:id="612785554">
          <w:marLeft w:val="0"/>
          <w:marRight w:val="0"/>
          <w:marTop w:val="0"/>
          <w:marBottom w:val="0"/>
          <w:divBdr>
            <w:top w:val="none" w:sz="0" w:space="0" w:color="auto"/>
            <w:left w:val="none" w:sz="0" w:space="0" w:color="auto"/>
            <w:bottom w:val="none" w:sz="0" w:space="0" w:color="auto"/>
            <w:right w:val="none" w:sz="0" w:space="0" w:color="auto"/>
          </w:divBdr>
        </w:div>
        <w:div w:id="1668896711">
          <w:marLeft w:val="0"/>
          <w:marRight w:val="0"/>
          <w:marTop w:val="0"/>
          <w:marBottom w:val="0"/>
          <w:divBdr>
            <w:top w:val="none" w:sz="0" w:space="0" w:color="auto"/>
            <w:left w:val="none" w:sz="0" w:space="0" w:color="auto"/>
            <w:bottom w:val="none" w:sz="0" w:space="0" w:color="auto"/>
            <w:right w:val="none" w:sz="0" w:space="0" w:color="auto"/>
          </w:divBdr>
        </w:div>
        <w:div w:id="305595343">
          <w:marLeft w:val="0"/>
          <w:marRight w:val="0"/>
          <w:marTop w:val="0"/>
          <w:marBottom w:val="0"/>
          <w:divBdr>
            <w:top w:val="none" w:sz="0" w:space="0" w:color="auto"/>
            <w:left w:val="none" w:sz="0" w:space="0" w:color="auto"/>
            <w:bottom w:val="none" w:sz="0" w:space="0" w:color="auto"/>
            <w:right w:val="none" w:sz="0" w:space="0" w:color="auto"/>
          </w:divBdr>
        </w:div>
        <w:div w:id="385495822">
          <w:marLeft w:val="0"/>
          <w:marRight w:val="0"/>
          <w:marTop w:val="0"/>
          <w:marBottom w:val="0"/>
          <w:divBdr>
            <w:top w:val="none" w:sz="0" w:space="0" w:color="auto"/>
            <w:left w:val="none" w:sz="0" w:space="0" w:color="auto"/>
            <w:bottom w:val="none" w:sz="0" w:space="0" w:color="auto"/>
            <w:right w:val="none" w:sz="0" w:space="0" w:color="auto"/>
          </w:divBdr>
        </w:div>
      </w:divsChild>
    </w:div>
    <w:div w:id="1910655150">
      <w:bodyDiv w:val="1"/>
      <w:marLeft w:val="0"/>
      <w:marRight w:val="0"/>
      <w:marTop w:val="0"/>
      <w:marBottom w:val="0"/>
      <w:divBdr>
        <w:top w:val="none" w:sz="0" w:space="0" w:color="auto"/>
        <w:left w:val="none" w:sz="0" w:space="0" w:color="auto"/>
        <w:bottom w:val="none" w:sz="0" w:space="0" w:color="auto"/>
        <w:right w:val="none" w:sz="0" w:space="0" w:color="auto"/>
      </w:divBdr>
      <w:divsChild>
        <w:div w:id="1837070459">
          <w:marLeft w:val="547"/>
          <w:marRight w:val="0"/>
          <w:marTop w:val="0"/>
          <w:marBottom w:val="0"/>
          <w:divBdr>
            <w:top w:val="none" w:sz="0" w:space="0" w:color="auto"/>
            <w:left w:val="none" w:sz="0" w:space="0" w:color="auto"/>
            <w:bottom w:val="none" w:sz="0" w:space="0" w:color="auto"/>
            <w:right w:val="none" w:sz="0" w:space="0" w:color="auto"/>
          </w:divBdr>
        </w:div>
        <w:div w:id="378479474">
          <w:marLeft w:val="547"/>
          <w:marRight w:val="0"/>
          <w:marTop w:val="0"/>
          <w:marBottom w:val="0"/>
          <w:divBdr>
            <w:top w:val="none" w:sz="0" w:space="0" w:color="auto"/>
            <w:left w:val="none" w:sz="0" w:space="0" w:color="auto"/>
            <w:bottom w:val="none" w:sz="0" w:space="0" w:color="auto"/>
            <w:right w:val="none" w:sz="0" w:space="0" w:color="auto"/>
          </w:divBdr>
        </w:div>
        <w:div w:id="1694840602">
          <w:marLeft w:val="547"/>
          <w:marRight w:val="0"/>
          <w:marTop w:val="0"/>
          <w:marBottom w:val="0"/>
          <w:divBdr>
            <w:top w:val="none" w:sz="0" w:space="0" w:color="auto"/>
            <w:left w:val="none" w:sz="0" w:space="0" w:color="auto"/>
            <w:bottom w:val="none" w:sz="0" w:space="0" w:color="auto"/>
            <w:right w:val="none" w:sz="0" w:space="0" w:color="auto"/>
          </w:divBdr>
        </w:div>
        <w:div w:id="1915356543">
          <w:marLeft w:val="547"/>
          <w:marRight w:val="0"/>
          <w:marTop w:val="0"/>
          <w:marBottom w:val="0"/>
          <w:divBdr>
            <w:top w:val="none" w:sz="0" w:space="0" w:color="auto"/>
            <w:left w:val="none" w:sz="0" w:space="0" w:color="auto"/>
            <w:bottom w:val="none" w:sz="0" w:space="0" w:color="auto"/>
            <w:right w:val="none" w:sz="0" w:space="0" w:color="auto"/>
          </w:divBdr>
        </w:div>
      </w:divsChild>
    </w:div>
    <w:div w:id="1960800161">
      <w:bodyDiv w:val="1"/>
      <w:marLeft w:val="0"/>
      <w:marRight w:val="0"/>
      <w:marTop w:val="0"/>
      <w:marBottom w:val="0"/>
      <w:divBdr>
        <w:top w:val="none" w:sz="0" w:space="0" w:color="auto"/>
        <w:left w:val="none" w:sz="0" w:space="0" w:color="auto"/>
        <w:bottom w:val="none" w:sz="0" w:space="0" w:color="auto"/>
        <w:right w:val="none" w:sz="0" w:space="0" w:color="auto"/>
      </w:divBdr>
      <w:divsChild>
        <w:div w:id="11147071">
          <w:marLeft w:val="0"/>
          <w:marRight w:val="0"/>
          <w:marTop w:val="0"/>
          <w:marBottom w:val="0"/>
          <w:divBdr>
            <w:top w:val="none" w:sz="0" w:space="0" w:color="auto"/>
            <w:left w:val="none" w:sz="0" w:space="0" w:color="auto"/>
            <w:bottom w:val="none" w:sz="0" w:space="0" w:color="auto"/>
            <w:right w:val="none" w:sz="0" w:space="0" w:color="auto"/>
          </w:divBdr>
        </w:div>
        <w:div w:id="1710228587">
          <w:marLeft w:val="0"/>
          <w:marRight w:val="0"/>
          <w:marTop w:val="0"/>
          <w:marBottom w:val="0"/>
          <w:divBdr>
            <w:top w:val="none" w:sz="0" w:space="0" w:color="auto"/>
            <w:left w:val="none" w:sz="0" w:space="0" w:color="auto"/>
            <w:bottom w:val="none" w:sz="0" w:space="0" w:color="auto"/>
            <w:right w:val="none" w:sz="0" w:space="0" w:color="auto"/>
          </w:divBdr>
        </w:div>
        <w:div w:id="17586837">
          <w:marLeft w:val="0"/>
          <w:marRight w:val="0"/>
          <w:marTop w:val="0"/>
          <w:marBottom w:val="0"/>
          <w:divBdr>
            <w:top w:val="none" w:sz="0" w:space="0" w:color="auto"/>
            <w:left w:val="none" w:sz="0" w:space="0" w:color="auto"/>
            <w:bottom w:val="none" w:sz="0" w:space="0" w:color="auto"/>
            <w:right w:val="none" w:sz="0" w:space="0" w:color="auto"/>
          </w:divBdr>
        </w:div>
        <w:div w:id="1310936235">
          <w:marLeft w:val="0"/>
          <w:marRight w:val="0"/>
          <w:marTop w:val="0"/>
          <w:marBottom w:val="0"/>
          <w:divBdr>
            <w:top w:val="none" w:sz="0" w:space="0" w:color="auto"/>
            <w:left w:val="none" w:sz="0" w:space="0" w:color="auto"/>
            <w:bottom w:val="none" w:sz="0" w:space="0" w:color="auto"/>
            <w:right w:val="none" w:sz="0" w:space="0" w:color="auto"/>
          </w:divBdr>
        </w:div>
        <w:div w:id="574508022">
          <w:marLeft w:val="0"/>
          <w:marRight w:val="0"/>
          <w:marTop w:val="0"/>
          <w:marBottom w:val="0"/>
          <w:divBdr>
            <w:top w:val="none" w:sz="0" w:space="0" w:color="auto"/>
            <w:left w:val="none" w:sz="0" w:space="0" w:color="auto"/>
            <w:bottom w:val="none" w:sz="0" w:space="0" w:color="auto"/>
            <w:right w:val="none" w:sz="0" w:space="0" w:color="auto"/>
          </w:divBdr>
        </w:div>
        <w:div w:id="32846419">
          <w:marLeft w:val="0"/>
          <w:marRight w:val="0"/>
          <w:marTop w:val="0"/>
          <w:marBottom w:val="0"/>
          <w:divBdr>
            <w:top w:val="none" w:sz="0" w:space="0" w:color="auto"/>
            <w:left w:val="none" w:sz="0" w:space="0" w:color="auto"/>
            <w:bottom w:val="none" w:sz="0" w:space="0" w:color="auto"/>
            <w:right w:val="none" w:sz="0" w:space="0" w:color="auto"/>
          </w:divBdr>
        </w:div>
        <w:div w:id="1794665861">
          <w:marLeft w:val="0"/>
          <w:marRight w:val="0"/>
          <w:marTop w:val="0"/>
          <w:marBottom w:val="0"/>
          <w:divBdr>
            <w:top w:val="none" w:sz="0" w:space="0" w:color="auto"/>
            <w:left w:val="none" w:sz="0" w:space="0" w:color="auto"/>
            <w:bottom w:val="none" w:sz="0" w:space="0" w:color="auto"/>
            <w:right w:val="none" w:sz="0" w:space="0" w:color="auto"/>
          </w:divBdr>
        </w:div>
        <w:div w:id="1255821701">
          <w:marLeft w:val="0"/>
          <w:marRight w:val="0"/>
          <w:marTop w:val="0"/>
          <w:marBottom w:val="0"/>
          <w:divBdr>
            <w:top w:val="none" w:sz="0" w:space="0" w:color="auto"/>
            <w:left w:val="none" w:sz="0" w:space="0" w:color="auto"/>
            <w:bottom w:val="none" w:sz="0" w:space="0" w:color="auto"/>
            <w:right w:val="none" w:sz="0" w:space="0" w:color="auto"/>
          </w:divBdr>
        </w:div>
      </w:divsChild>
    </w:div>
    <w:div w:id="2030257469">
      <w:bodyDiv w:val="1"/>
      <w:marLeft w:val="0"/>
      <w:marRight w:val="0"/>
      <w:marTop w:val="0"/>
      <w:marBottom w:val="0"/>
      <w:divBdr>
        <w:top w:val="none" w:sz="0" w:space="0" w:color="auto"/>
        <w:left w:val="none" w:sz="0" w:space="0" w:color="auto"/>
        <w:bottom w:val="none" w:sz="0" w:space="0" w:color="auto"/>
        <w:right w:val="none" w:sz="0" w:space="0" w:color="auto"/>
      </w:divBdr>
      <w:divsChild>
        <w:div w:id="746193476">
          <w:marLeft w:val="547"/>
          <w:marRight w:val="0"/>
          <w:marTop w:val="0"/>
          <w:marBottom w:val="0"/>
          <w:divBdr>
            <w:top w:val="none" w:sz="0" w:space="0" w:color="auto"/>
            <w:left w:val="none" w:sz="0" w:space="0" w:color="auto"/>
            <w:bottom w:val="none" w:sz="0" w:space="0" w:color="auto"/>
            <w:right w:val="none" w:sz="0" w:space="0" w:color="auto"/>
          </w:divBdr>
        </w:div>
        <w:div w:id="1469515933">
          <w:marLeft w:val="547"/>
          <w:marRight w:val="0"/>
          <w:marTop w:val="0"/>
          <w:marBottom w:val="0"/>
          <w:divBdr>
            <w:top w:val="none" w:sz="0" w:space="0" w:color="auto"/>
            <w:left w:val="none" w:sz="0" w:space="0" w:color="auto"/>
            <w:bottom w:val="none" w:sz="0" w:space="0" w:color="auto"/>
            <w:right w:val="none" w:sz="0" w:space="0" w:color="auto"/>
          </w:divBdr>
        </w:div>
        <w:div w:id="1732580450">
          <w:marLeft w:val="547"/>
          <w:marRight w:val="0"/>
          <w:marTop w:val="0"/>
          <w:marBottom w:val="0"/>
          <w:divBdr>
            <w:top w:val="none" w:sz="0" w:space="0" w:color="auto"/>
            <w:left w:val="none" w:sz="0" w:space="0" w:color="auto"/>
            <w:bottom w:val="none" w:sz="0" w:space="0" w:color="auto"/>
            <w:right w:val="none" w:sz="0" w:space="0" w:color="auto"/>
          </w:divBdr>
        </w:div>
        <w:div w:id="101503999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diagramQuickStyle" Target="diagrams/quickStyle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diagramData" Target="diagrams/data2.xml"/><Relationship Id="rId7" Type="http://schemas.openxmlformats.org/officeDocument/2006/relationships/settings" Target="settings.xml"/><Relationship Id="rId12" Type="http://schemas.openxmlformats.org/officeDocument/2006/relationships/image" Target="cid:image020.png@01D92BEA.A5006B30" TargetMode="External"/><Relationship Id="rId17" Type="http://schemas.openxmlformats.org/officeDocument/2006/relationships/diagramLayout" Target="diagrams/layout1.xml"/><Relationship Id="rId25" Type="http://schemas.microsoft.com/office/2007/relationships/diagramDrawing" Target="diagrams/drawing2.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diagramColors" Target="diagrams/colors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diagramQuickStyle" Target="diagrams/quickStyle2.xml"/><Relationship Id="rId10" Type="http://schemas.openxmlformats.org/officeDocument/2006/relationships/endnotes" Target="end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diagramLayout" Target="diagrams/layout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PL/TXT/PDF/?uri=CELEX:32018R1046&amp;from=PL" TargetMode="External"/><Relationship Id="rId2" Type="http://schemas.openxmlformats.org/officeDocument/2006/relationships/hyperlink" Target="https://eur-lex.europa.eu/legal-content/PL/TXT/PDF/?uri=CELEX:31995F1127(03)&amp;from=PL" TargetMode="External"/><Relationship Id="rId1" Type="http://schemas.openxmlformats.org/officeDocument/2006/relationships/hyperlink" Target="https://eur-lex.europa.eu/legal-content/PL/TXT/?uri=CELEX:12016E325" TargetMode="External"/><Relationship Id="rId6" Type="http://schemas.openxmlformats.org/officeDocument/2006/relationships/hyperlink" Target="https://southbaltic.eu/what-is-interreg-south-baltic-programme-2021-2027" TargetMode="External"/><Relationship Id="rId5" Type="http://schemas.openxmlformats.org/officeDocument/2006/relationships/hyperlink" Target="https://eur-lex.europa.eu/legal-content/PL/TXT/PDF/?uri=CELEX:32014L0024&amp;from=PL" TargetMode="External"/><Relationship Id="rId4" Type="http://schemas.openxmlformats.org/officeDocument/2006/relationships/hyperlink" Target="https://eur-lex.europa.eu/legal-content/PL/TXT/PDF/?uri=CELEX:52021XC0409(01)&amp;from=LV"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CBAAE96-53C0-4224-98CB-8A06CB7EDB2F}" type="doc">
      <dgm:prSet loTypeId="urn:microsoft.com/office/officeart/2005/8/layout/chevron1" loCatId="process" qsTypeId="urn:microsoft.com/office/officeart/2005/8/quickstyle/simple1" qsCatId="simple" csTypeId="urn:microsoft.com/office/officeart/2005/8/colors/accent1_2" csCatId="accent1" phldr="1"/>
      <dgm:spPr/>
      <dgm:t>
        <a:bodyPr/>
        <a:lstStyle/>
        <a:p>
          <a:endParaRPr lang="pl-PL"/>
        </a:p>
      </dgm:t>
    </dgm:pt>
    <dgm:pt modelId="{0A9531EA-1897-4CFA-9C18-A8A96715F1A8}">
      <dgm:prSet phldrT="[Tekst]"/>
      <dgm:spPr/>
      <dgm:t>
        <a:bodyPr/>
        <a:lstStyle/>
        <a:p>
          <a:r>
            <a:rPr lang="pl-PL"/>
            <a:t>Preparatory period</a:t>
          </a:r>
        </a:p>
      </dgm:t>
    </dgm:pt>
    <dgm:pt modelId="{D2E559E0-6DD7-412D-9DDF-6C9FF3B49C6E}" type="parTrans" cxnId="{8CF2ABFC-1DCA-4393-B447-728D27805E42}">
      <dgm:prSet/>
      <dgm:spPr/>
      <dgm:t>
        <a:bodyPr/>
        <a:lstStyle/>
        <a:p>
          <a:endParaRPr lang="pl-PL"/>
        </a:p>
      </dgm:t>
    </dgm:pt>
    <dgm:pt modelId="{EB8943CB-98F0-4B06-B3C7-6B3A699C3886}" type="sibTrans" cxnId="{8CF2ABFC-1DCA-4393-B447-728D27805E42}">
      <dgm:prSet/>
      <dgm:spPr/>
      <dgm:t>
        <a:bodyPr/>
        <a:lstStyle/>
        <a:p>
          <a:endParaRPr lang="pl-PL"/>
        </a:p>
      </dgm:t>
    </dgm:pt>
    <dgm:pt modelId="{AF50CE98-7E21-46DE-8043-D448AF9AEB52}">
      <dgm:prSet phldrT="[Tekst]"/>
      <dgm:spPr/>
      <dgm:t>
        <a:bodyPr/>
        <a:lstStyle/>
        <a:p>
          <a:r>
            <a:rPr lang="pl-PL"/>
            <a:t>Implementation period</a:t>
          </a:r>
        </a:p>
      </dgm:t>
    </dgm:pt>
    <dgm:pt modelId="{49065B79-8630-4316-8F34-31719C023289}" type="parTrans" cxnId="{3213419A-FEA2-45E8-BD05-A935D5F6CDD0}">
      <dgm:prSet/>
      <dgm:spPr/>
      <dgm:t>
        <a:bodyPr/>
        <a:lstStyle/>
        <a:p>
          <a:endParaRPr lang="pl-PL"/>
        </a:p>
      </dgm:t>
    </dgm:pt>
    <dgm:pt modelId="{B67E7E51-F6A4-412C-B163-796A2804A069}" type="sibTrans" cxnId="{3213419A-FEA2-45E8-BD05-A935D5F6CDD0}">
      <dgm:prSet/>
      <dgm:spPr/>
      <dgm:t>
        <a:bodyPr/>
        <a:lstStyle/>
        <a:p>
          <a:endParaRPr lang="pl-PL"/>
        </a:p>
      </dgm:t>
    </dgm:pt>
    <dgm:pt modelId="{9FFD32DD-5006-49FA-B45F-632D0E9C4A1D}">
      <dgm:prSet phldrT="[Tekst]"/>
      <dgm:spPr/>
      <dgm:t>
        <a:bodyPr/>
        <a:lstStyle/>
        <a:p>
          <a:r>
            <a:rPr lang="pl-PL"/>
            <a:t>Closing period</a:t>
          </a:r>
        </a:p>
      </dgm:t>
    </dgm:pt>
    <dgm:pt modelId="{4491830A-C352-4476-BFCB-384BE7DF96DC}" type="parTrans" cxnId="{9951EC68-932B-4A6C-AB16-E9F95797CF99}">
      <dgm:prSet/>
      <dgm:spPr/>
      <dgm:t>
        <a:bodyPr/>
        <a:lstStyle/>
        <a:p>
          <a:endParaRPr lang="pl-PL"/>
        </a:p>
      </dgm:t>
    </dgm:pt>
    <dgm:pt modelId="{D1B6907C-6270-4903-B40E-99B570033ADE}" type="sibTrans" cxnId="{9951EC68-932B-4A6C-AB16-E9F95797CF99}">
      <dgm:prSet/>
      <dgm:spPr/>
      <dgm:t>
        <a:bodyPr/>
        <a:lstStyle/>
        <a:p>
          <a:endParaRPr lang="pl-PL"/>
        </a:p>
      </dgm:t>
    </dgm:pt>
    <dgm:pt modelId="{EFFC68D3-4536-42FE-99F6-5F2338EB6338}" type="pres">
      <dgm:prSet presAssocID="{DCBAAE96-53C0-4224-98CB-8A06CB7EDB2F}" presName="Name0" presStyleCnt="0">
        <dgm:presLayoutVars>
          <dgm:dir/>
          <dgm:animLvl val="lvl"/>
          <dgm:resizeHandles val="exact"/>
        </dgm:presLayoutVars>
      </dgm:prSet>
      <dgm:spPr/>
    </dgm:pt>
    <dgm:pt modelId="{5460283C-3FD0-40AB-BF82-5EC4CBC9E283}" type="pres">
      <dgm:prSet presAssocID="{0A9531EA-1897-4CFA-9C18-A8A96715F1A8}" presName="parTxOnly" presStyleLbl="node1" presStyleIdx="0" presStyleCnt="3">
        <dgm:presLayoutVars>
          <dgm:chMax val="0"/>
          <dgm:chPref val="0"/>
          <dgm:bulletEnabled val="1"/>
        </dgm:presLayoutVars>
      </dgm:prSet>
      <dgm:spPr/>
    </dgm:pt>
    <dgm:pt modelId="{397EA558-BC7B-4C5A-B638-595F2B733E54}" type="pres">
      <dgm:prSet presAssocID="{EB8943CB-98F0-4B06-B3C7-6B3A699C3886}" presName="parTxOnlySpace" presStyleCnt="0"/>
      <dgm:spPr/>
    </dgm:pt>
    <dgm:pt modelId="{A237C1F0-3410-4854-96AB-12833F656DDB}" type="pres">
      <dgm:prSet presAssocID="{AF50CE98-7E21-46DE-8043-D448AF9AEB52}" presName="parTxOnly" presStyleLbl="node1" presStyleIdx="1" presStyleCnt="3">
        <dgm:presLayoutVars>
          <dgm:chMax val="0"/>
          <dgm:chPref val="0"/>
          <dgm:bulletEnabled val="1"/>
        </dgm:presLayoutVars>
      </dgm:prSet>
      <dgm:spPr/>
    </dgm:pt>
    <dgm:pt modelId="{B8440A19-9803-4EB6-B46F-B3B0F9C75D89}" type="pres">
      <dgm:prSet presAssocID="{B67E7E51-F6A4-412C-B163-796A2804A069}" presName="parTxOnlySpace" presStyleCnt="0"/>
      <dgm:spPr/>
    </dgm:pt>
    <dgm:pt modelId="{46DE6973-7E39-47D9-912A-4E70A2BBEF54}" type="pres">
      <dgm:prSet presAssocID="{9FFD32DD-5006-49FA-B45F-632D0E9C4A1D}" presName="parTxOnly" presStyleLbl="node1" presStyleIdx="2" presStyleCnt="3">
        <dgm:presLayoutVars>
          <dgm:chMax val="0"/>
          <dgm:chPref val="0"/>
          <dgm:bulletEnabled val="1"/>
        </dgm:presLayoutVars>
      </dgm:prSet>
      <dgm:spPr/>
    </dgm:pt>
  </dgm:ptLst>
  <dgm:cxnLst>
    <dgm:cxn modelId="{ECE70B21-FDED-45D7-B1A9-07B601311D01}" type="presOf" srcId="{0A9531EA-1897-4CFA-9C18-A8A96715F1A8}" destId="{5460283C-3FD0-40AB-BF82-5EC4CBC9E283}" srcOrd="0" destOrd="0" presId="urn:microsoft.com/office/officeart/2005/8/layout/chevron1"/>
    <dgm:cxn modelId="{A478EA63-C32F-43D5-87EA-EDB4BC996CC0}" type="presOf" srcId="{DCBAAE96-53C0-4224-98CB-8A06CB7EDB2F}" destId="{EFFC68D3-4536-42FE-99F6-5F2338EB6338}" srcOrd="0" destOrd="0" presId="urn:microsoft.com/office/officeart/2005/8/layout/chevron1"/>
    <dgm:cxn modelId="{9951EC68-932B-4A6C-AB16-E9F95797CF99}" srcId="{DCBAAE96-53C0-4224-98CB-8A06CB7EDB2F}" destId="{9FFD32DD-5006-49FA-B45F-632D0E9C4A1D}" srcOrd="2" destOrd="0" parTransId="{4491830A-C352-4476-BFCB-384BE7DF96DC}" sibTransId="{D1B6907C-6270-4903-B40E-99B570033ADE}"/>
    <dgm:cxn modelId="{6BED3883-C0F1-4F0A-AD0C-714485628841}" type="presOf" srcId="{AF50CE98-7E21-46DE-8043-D448AF9AEB52}" destId="{A237C1F0-3410-4854-96AB-12833F656DDB}" srcOrd="0" destOrd="0" presId="urn:microsoft.com/office/officeart/2005/8/layout/chevron1"/>
    <dgm:cxn modelId="{3213419A-FEA2-45E8-BD05-A935D5F6CDD0}" srcId="{DCBAAE96-53C0-4224-98CB-8A06CB7EDB2F}" destId="{AF50CE98-7E21-46DE-8043-D448AF9AEB52}" srcOrd="1" destOrd="0" parTransId="{49065B79-8630-4316-8F34-31719C023289}" sibTransId="{B67E7E51-F6A4-412C-B163-796A2804A069}"/>
    <dgm:cxn modelId="{E2DC81EE-B553-408D-9964-453B5B1E9B97}" type="presOf" srcId="{9FFD32DD-5006-49FA-B45F-632D0E9C4A1D}" destId="{46DE6973-7E39-47D9-912A-4E70A2BBEF54}" srcOrd="0" destOrd="0" presId="urn:microsoft.com/office/officeart/2005/8/layout/chevron1"/>
    <dgm:cxn modelId="{8CF2ABFC-1DCA-4393-B447-728D27805E42}" srcId="{DCBAAE96-53C0-4224-98CB-8A06CB7EDB2F}" destId="{0A9531EA-1897-4CFA-9C18-A8A96715F1A8}" srcOrd="0" destOrd="0" parTransId="{D2E559E0-6DD7-412D-9DDF-6C9FF3B49C6E}" sibTransId="{EB8943CB-98F0-4B06-B3C7-6B3A699C3886}"/>
    <dgm:cxn modelId="{3228B713-0B87-44E6-BDA6-FD2A7DEF8A79}" type="presParOf" srcId="{EFFC68D3-4536-42FE-99F6-5F2338EB6338}" destId="{5460283C-3FD0-40AB-BF82-5EC4CBC9E283}" srcOrd="0" destOrd="0" presId="urn:microsoft.com/office/officeart/2005/8/layout/chevron1"/>
    <dgm:cxn modelId="{900F4EBF-34EB-4002-AE8E-5F75377E9F4E}" type="presParOf" srcId="{EFFC68D3-4536-42FE-99F6-5F2338EB6338}" destId="{397EA558-BC7B-4C5A-B638-595F2B733E54}" srcOrd="1" destOrd="0" presId="urn:microsoft.com/office/officeart/2005/8/layout/chevron1"/>
    <dgm:cxn modelId="{02006AFB-B8DD-4A72-BAA6-622F636FEE86}" type="presParOf" srcId="{EFFC68D3-4536-42FE-99F6-5F2338EB6338}" destId="{A237C1F0-3410-4854-96AB-12833F656DDB}" srcOrd="2" destOrd="0" presId="urn:microsoft.com/office/officeart/2005/8/layout/chevron1"/>
    <dgm:cxn modelId="{D953AED1-D713-42E5-A49E-4F2AFDABE42B}" type="presParOf" srcId="{EFFC68D3-4536-42FE-99F6-5F2338EB6338}" destId="{B8440A19-9803-4EB6-B46F-B3B0F9C75D89}" srcOrd="3" destOrd="0" presId="urn:microsoft.com/office/officeart/2005/8/layout/chevron1"/>
    <dgm:cxn modelId="{61D11CEE-EA2F-43AF-812F-97DEBED51259}" type="presParOf" srcId="{EFFC68D3-4536-42FE-99F6-5F2338EB6338}" destId="{46DE6973-7E39-47D9-912A-4E70A2BBEF54}" srcOrd="4" destOrd="0" presId="urn:microsoft.com/office/officeart/2005/8/layout/chevron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6E35A5B-9091-48AE-90B6-64D9119D2C15}" type="doc">
      <dgm:prSet loTypeId="urn:microsoft.com/office/officeart/2005/8/layout/chevron1" loCatId="process" qsTypeId="urn:microsoft.com/office/officeart/2005/8/quickstyle/simple1" qsCatId="simple" csTypeId="urn:microsoft.com/office/officeart/2005/8/colors/accent1_2" csCatId="accent1" phldr="1"/>
      <dgm:spPr/>
    </dgm:pt>
    <dgm:pt modelId="{2119FE36-950A-4AA4-9D16-22F60C2E90A6}">
      <dgm:prSet phldrT="[Tekst]"/>
      <dgm:spPr/>
      <dgm:t>
        <a:bodyPr/>
        <a:lstStyle/>
        <a:p>
          <a:pPr algn="ctr"/>
          <a:r>
            <a:rPr lang="pl-PL"/>
            <a:t>10 %</a:t>
          </a:r>
        </a:p>
      </dgm:t>
    </dgm:pt>
    <dgm:pt modelId="{06817DD6-BEC2-439A-A104-893E6410BD27}" type="parTrans" cxnId="{E8708D9F-9478-4DE1-B8A6-54FAF6100A95}">
      <dgm:prSet/>
      <dgm:spPr/>
      <dgm:t>
        <a:bodyPr/>
        <a:lstStyle/>
        <a:p>
          <a:pPr algn="ctr"/>
          <a:endParaRPr lang="pl-PL"/>
        </a:p>
      </dgm:t>
    </dgm:pt>
    <dgm:pt modelId="{88D31A07-8BE5-469D-8C9A-31A6D0773584}" type="sibTrans" cxnId="{E8708D9F-9478-4DE1-B8A6-54FAF6100A95}">
      <dgm:prSet/>
      <dgm:spPr/>
      <dgm:t>
        <a:bodyPr/>
        <a:lstStyle/>
        <a:p>
          <a:pPr algn="ctr"/>
          <a:endParaRPr lang="pl-PL"/>
        </a:p>
      </dgm:t>
    </dgm:pt>
    <dgm:pt modelId="{AC3AC6E2-A66D-44CD-839E-ABB5026995FE}">
      <dgm:prSet phldrT="[Tekst]"/>
      <dgm:spPr/>
      <dgm:t>
        <a:bodyPr/>
        <a:lstStyle/>
        <a:p>
          <a:pPr algn="ctr"/>
          <a:r>
            <a:rPr lang="pl-PL"/>
            <a:t>10%</a:t>
          </a:r>
        </a:p>
      </dgm:t>
    </dgm:pt>
    <dgm:pt modelId="{2C3BACBE-DC0D-453C-B4B5-4E145F95D7BB}" type="parTrans" cxnId="{2793E198-E5F5-4D09-A35A-5E3229D6D35A}">
      <dgm:prSet/>
      <dgm:spPr/>
      <dgm:t>
        <a:bodyPr/>
        <a:lstStyle/>
        <a:p>
          <a:pPr algn="ctr"/>
          <a:endParaRPr lang="pl-PL"/>
        </a:p>
      </dgm:t>
    </dgm:pt>
    <dgm:pt modelId="{A3859243-230F-4D5B-B608-491042821733}" type="sibTrans" cxnId="{2793E198-E5F5-4D09-A35A-5E3229D6D35A}">
      <dgm:prSet/>
      <dgm:spPr/>
      <dgm:t>
        <a:bodyPr/>
        <a:lstStyle/>
        <a:p>
          <a:pPr algn="ctr"/>
          <a:endParaRPr lang="pl-PL"/>
        </a:p>
      </dgm:t>
    </dgm:pt>
    <dgm:pt modelId="{2DDBF9AA-BDDE-44D6-B093-BFD5202C8487}">
      <dgm:prSet phldrT="[Tekst]"/>
      <dgm:spPr/>
      <dgm:t>
        <a:bodyPr/>
        <a:lstStyle/>
        <a:p>
          <a:pPr algn="ctr"/>
          <a:r>
            <a:rPr lang="pl-PL"/>
            <a:t>20%</a:t>
          </a:r>
        </a:p>
      </dgm:t>
    </dgm:pt>
    <dgm:pt modelId="{0E98D97F-7932-4721-84D8-87A1CD6E8370}" type="parTrans" cxnId="{1779E8F7-7CA2-478A-80C1-DED5EDE822A8}">
      <dgm:prSet/>
      <dgm:spPr/>
      <dgm:t>
        <a:bodyPr/>
        <a:lstStyle/>
        <a:p>
          <a:pPr algn="ctr"/>
          <a:endParaRPr lang="pl-PL"/>
        </a:p>
      </dgm:t>
    </dgm:pt>
    <dgm:pt modelId="{F324D4AE-8870-487E-9EAA-C01C1EEF9F52}" type="sibTrans" cxnId="{1779E8F7-7CA2-478A-80C1-DED5EDE822A8}">
      <dgm:prSet/>
      <dgm:spPr/>
      <dgm:t>
        <a:bodyPr/>
        <a:lstStyle/>
        <a:p>
          <a:pPr algn="ctr"/>
          <a:endParaRPr lang="pl-PL"/>
        </a:p>
      </dgm:t>
    </dgm:pt>
    <dgm:pt modelId="{22FE898D-8E05-47A7-AD2A-7DF4551B0ACF}">
      <dgm:prSet phldrT="[Tekst]"/>
      <dgm:spPr/>
      <dgm:t>
        <a:bodyPr/>
        <a:lstStyle/>
        <a:p>
          <a:pPr algn="l"/>
          <a:r>
            <a:rPr lang="pl-PL"/>
            <a:t>initial pre-financing payment</a:t>
          </a:r>
        </a:p>
      </dgm:t>
    </dgm:pt>
    <dgm:pt modelId="{31931934-30DE-4EC2-B8B3-AD2C2062C308}" type="parTrans" cxnId="{5275D432-BB07-4EBB-9647-9EAADA6DBD9F}">
      <dgm:prSet/>
      <dgm:spPr/>
      <dgm:t>
        <a:bodyPr/>
        <a:lstStyle/>
        <a:p>
          <a:pPr algn="ctr"/>
          <a:endParaRPr lang="pl-PL"/>
        </a:p>
      </dgm:t>
    </dgm:pt>
    <dgm:pt modelId="{972DB782-F644-41CA-A7A8-9520B45FE0A6}" type="sibTrans" cxnId="{5275D432-BB07-4EBB-9647-9EAADA6DBD9F}">
      <dgm:prSet/>
      <dgm:spPr/>
      <dgm:t>
        <a:bodyPr/>
        <a:lstStyle/>
        <a:p>
          <a:pPr algn="ctr"/>
          <a:endParaRPr lang="pl-PL"/>
        </a:p>
      </dgm:t>
    </dgm:pt>
    <dgm:pt modelId="{0EBCF9C5-CF89-496E-B4B7-2D7A501D3404}">
      <dgm:prSet phldrT="[Tekst]"/>
      <dgm:spPr/>
      <dgm:t>
        <a:bodyPr/>
        <a:lstStyle/>
        <a:p>
          <a:pPr algn="ctr"/>
          <a:r>
            <a:rPr lang="pl-PL"/>
            <a:t>15 %</a:t>
          </a:r>
        </a:p>
      </dgm:t>
    </dgm:pt>
    <dgm:pt modelId="{47FDEB4D-AAAD-449A-98BA-C02C5D0D9E77}" type="parTrans" cxnId="{F2D88BFC-EF64-4D42-9F09-62B938732429}">
      <dgm:prSet/>
      <dgm:spPr/>
      <dgm:t>
        <a:bodyPr/>
        <a:lstStyle/>
        <a:p>
          <a:pPr algn="ctr"/>
          <a:endParaRPr lang="pl-PL"/>
        </a:p>
      </dgm:t>
    </dgm:pt>
    <dgm:pt modelId="{EE3E8D11-A9B0-40A8-8F45-BC355EB47E93}" type="sibTrans" cxnId="{F2D88BFC-EF64-4D42-9F09-62B938732429}">
      <dgm:prSet/>
      <dgm:spPr/>
      <dgm:t>
        <a:bodyPr/>
        <a:lstStyle/>
        <a:p>
          <a:pPr algn="ctr"/>
          <a:endParaRPr lang="pl-PL"/>
        </a:p>
      </dgm:t>
    </dgm:pt>
    <dgm:pt modelId="{5B58DABD-59EF-465F-8442-729CE212FB64}">
      <dgm:prSet phldrT="[Tekst]"/>
      <dgm:spPr/>
      <dgm:t>
        <a:bodyPr/>
        <a:lstStyle/>
        <a:p>
          <a:pPr algn="l"/>
          <a:r>
            <a:rPr lang="pl-PL"/>
            <a:t>1st interim </a:t>
          </a:r>
          <a:br>
            <a:rPr lang="pl-PL"/>
          </a:br>
          <a:r>
            <a:rPr lang="pl-PL"/>
            <a:t>pre-financing payment</a:t>
          </a:r>
        </a:p>
      </dgm:t>
    </dgm:pt>
    <dgm:pt modelId="{F4FB8867-E6DE-4E21-9961-56D8D98F9302}" type="parTrans" cxnId="{474A03E6-F0AE-4F1C-9C97-3B5F16238002}">
      <dgm:prSet/>
      <dgm:spPr/>
      <dgm:t>
        <a:bodyPr/>
        <a:lstStyle/>
        <a:p>
          <a:pPr algn="ctr"/>
          <a:endParaRPr lang="pl-PL"/>
        </a:p>
      </dgm:t>
    </dgm:pt>
    <dgm:pt modelId="{80963553-D720-4618-A11E-2CEC6A71B080}" type="sibTrans" cxnId="{474A03E6-F0AE-4F1C-9C97-3B5F16238002}">
      <dgm:prSet/>
      <dgm:spPr/>
      <dgm:t>
        <a:bodyPr/>
        <a:lstStyle/>
        <a:p>
          <a:pPr algn="ctr"/>
          <a:endParaRPr lang="pl-PL"/>
        </a:p>
      </dgm:t>
    </dgm:pt>
    <dgm:pt modelId="{46E6839D-E3A7-4F76-BF52-7599E90F8FF6}">
      <dgm:prSet phldrT="[Tekst]"/>
      <dgm:spPr/>
      <dgm:t>
        <a:bodyPr/>
        <a:lstStyle/>
        <a:p>
          <a:pPr algn="l"/>
          <a:r>
            <a:rPr lang="pl-PL"/>
            <a:t>2nd interim </a:t>
          </a:r>
          <a:br>
            <a:rPr lang="pl-PL"/>
          </a:br>
          <a:r>
            <a:rPr lang="pl-PL"/>
            <a:t>pre-financing payment</a:t>
          </a:r>
        </a:p>
      </dgm:t>
    </dgm:pt>
    <dgm:pt modelId="{3B1DBB64-A7DF-4551-9EFF-542E4B6692E5}" type="parTrans" cxnId="{F2CBC072-E1E2-4651-A48F-90AFFDAA0A19}">
      <dgm:prSet/>
      <dgm:spPr/>
      <dgm:t>
        <a:bodyPr/>
        <a:lstStyle/>
        <a:p>
          <a:endParaRPr lang="pl-PL"/>
        </a:p>
      </dgm:t>
    </dgm:pt>
    <dgm:pt modelId="{A0D2895D-4209-48A8-AD5B-8EBC95FFE9F8}" type="sibTrans" cxnId="{F2CBC072-E1E2-4651-A48F-90AFFDAA0A19}">
      <dgm:prSet/>
      <dgm:spPr/>
      <dgm:t>
        <a:bodyPr/>
        <a:lstStyle/>
        <a:p>
          <a:endParaRPr lang="pl-PL"/>
        </a:p>
      </dgm:t>
    </dgm:pt>
    <dgm:pt modelId="{9A9A5532-FF52-4174-BC02-D09201ADAC9E}">
      <dgm:prSet phldrT="[Tekst]"/>
      <dgm:spPr/>
      <dgm:t>
        <a:bodyPr/>
        <a:lstStyle/>
        <a:p>
          <a:pPr algn="l"/>
          <a:r>
            <a:rPr lang="pl-PL"/>
            <a:t>3rd interim </a:t>
          </a:r>
          <a:br>
            <a:rPr lang="pl-PL"/>
          </a:br>
          <a:r>
            <a:rPr lang="pl-PL"/>
            <a:t>pre-financing payment</a:t>
          </a:r>
        </a:p>
      </dgm:t>
    </dgm:pt>
    <dgm:pt modelId="{85654D8F-E8F1-4E56-BE33-0D4133CCD30B}" type="parTrans" cxnId="{3C4237BA-F82B-4E10-8CBA-FBE8D4FB6048}">
      <dgm:prSet/>
      <dgm:spPr/>
      <dgm:t>
        <a:bodyPr/>
        <a:lstStyle/>
        <a:p>
          <a:endParaRPr lang="pl-PL"/>
        </a:p>
      </dgm:t>
    </dgm:pt>
    <dgm:pt modelId="{8CED0E50-267A-4E5C-A084-B6D583140EC4}" type="sibTrans" cxnId="{3C4237BA-F82B-4E10-8CBA-FBE8D4FB6048}">
      <dgm:prSet/>
      <dgm:spPr/>
      <dgm:t>
        <a:bodyPr/>
        <a:lstStyle/>
        <a:p>
          <a:endParaRPr lang="pl-PL"/>
        </a:p>
      </dgm:t>
    </dgm:pt>
    <dgm:pt modelId="{75E7B6E2-0739-4B38-A505-24CFF4AD3BB2}">
      <dgm:prSet phldrT="[Tekst]"/>
      <dgm:spPr/>
      <dgm:t>
        <a:bodyPr/>
        <a:lstStyle/>
        <a:p>
          <a:pPr algn="ctr"/>
          <a:r>
            <a:rPr lang="pl-PL"/>
            <a:t>20%</a:t>
          </a:r>
        </a:p>
      </dgm:t>
    </dgm:pt>
    <dgm:pt modelId="{76DE4EB9-2B48-42EF-A2FF-5DA2910379A6}" type="parTrans" cxnId="{641BD2F9-EAD3-4141-AF6A-F2D2FDDEBB6F}">
      <dgm:prSet/>
      <dgm:spPr/>
      <dgm:t>
        <a:bodyPr/>
        <a:lstStyle/>
        <a:p>
          <a:endParaRPr lang="pl-PL"/>
        </a:p>
      </dgm:t>
    </dgm:pt>
    <dgm:pt modelId="{5F2033A5-70F0-4480-8B45-91409D287A97}" type="sibTrans" cxnId="{641BD2F9-EAD3-4141-AF6A-F2D2FDDEBB6F}">
      <dgm:prSet/>
      <dgm:spPr/>
      <dgm:t>
        <a:bodyPr/>
        <a:lstStyle/>
        <a:p>
          <a:endParaRPr lang="pl-PL"/>
        </a:p>
      </dgm:t>
    </dgm:pt>
    <dgm:pt modelId="{BAD2089A-2DC8-4A4A-8CE2-EECD889FEB07}">
      <dgm:prSet phldrT="[Tekst]"/>
      <dgm:spPr/>
      <dgm:t>
        <a:bodyPr/>
        <a:lstStyle/>
        <a:p>
          <a:pPr algn="l"/>
          <a:r>
            <a:rPr lang="pl-PL"/>
            <a:t>4th interim </a:t>
          </a:r>
          <a:br>
            <a:rPr lang="pl-PL"/>
          </a:br>
          <a:r>
            <a:rPr lang="pl-PL"/>
            <a:t>pre-financing payment</a:t>
          </a:r>
        </a:p>
      </dgm:t>
    </dgm:pt>
    <dgm:pt modelId="{44915D2A-49AB-45C3-B311-1AB3ED761D15}" type="parTrans" cxnId="{94D41ABD-76F4-4D2E-88F6-51169B7D1654}">
      <dgm:prSet/>
      <dgm:spPr/>
      <dgm:t>
        <a:bodyPr/>
        <a:lstStyle/>
        <a:p>
          <a:endParaRPr lang="pl-PL"/>
        </a:p>
      </dgm:t>
    </dgm:pt>
    <dgm:pt modelId="{9EF74728-06DE-42B1-AE34-8DAD0DA2BECC}" type="sibTrans" cxnId="{94D41ABD-76F4-4D2E-88F6-51169B7D1654}">
      <dgm:prSet/>
      <dgm:spPr/>
      <dgm:t>
        <a:bodyPr/>
        <a:lstStyle/>
        <a:p>
          <a:endParaRPr lang="pl-PL"/>
        </a:p>
      </dgm:t>
    </dgm:pt>
    <dgm:pt modelId="{440440EA-9B4B-4F2C-8F3A-23E2BA8A7CD1}">
      <dgm:prSet phldrT="[Tekst]"/>
      <dgm:spPr>
        <a:solidFill>
          <a:srgbClr val="00B050"/>
        </a:solidFill>
      </dgm:spPr>
      <dgm:t>
        <a:bodyPr/>
        <a:lstStyle/>
        <a:p>
          <a:pPr algn="ctr"/>
          <a:r>
            <a:rPr lang="pl-PL"/>
            <a:t>Final balance payment</a:t>
          </a:r>
        </a:p>
      </dgm:t>
    </dgm:pt>
    <dgm:pt modelId="{BADA9FB8-9418-4E6B-8419-886D85B7717E}" type="parTrans" cxnId="{72A51321-5BB7-45A5-8AA5-4EE7FFF344CD}">
      <dgm:prSet/>
      <dgm:spPr/>
      <dgm:t>
        <a:bodyPr/>
        <a:lstStyle/>
        <a:p>
          <a:endParaRPr lang="pl-PL"/>
        </a:p>
      </dgm:t>
    </dgm:pt>
    <dgm:pt modelId="{C3F6096C-AFE8-449F-B07D-474B9328A00D}" type="sibTrans" cxnId="{72A51321-5BB7-45A5-8AA5-4EE7FFF344CD}">
      <dgm:prSet/>
      <dgm:spPr/>
      <dgm:t>
        <a:bodyPr/>
        <a:lstStyle/>
        <a:p>
          <a:endParaRPr lang="pl-PL"/>
        </a:p>
      </dgm:t>
    </dgm:pt>
    <dgm:pt modelId="{6114C2D0-EFDD-4965-882C-F39031A85323}" type="pres">
      <dgm:prSet presAssocID="{46E35A5B-9091-48AE-90B6-64D9119D2C15}" presName="Name0" presStyleCnt="0">
        <dgm:presLayoutVars>
          <dgm:dir/>
          <dgm:animLvl val="lvl"/>
          <dgm:resizeHandles val="exact"/>
        </dgm:presLayoutVars>
      </dgm:prSet>
      <dgm:spPr/>
    </dgm:pt>
    <dgm:pt modelId="{FF29F60D-E58C-4DCF-8A24-0B752F0D38C1}" type="pres">
      <dgm:prSet presAssocID="{2119FE36-950A-4AA4-9D16-22F60C2E90A6}" presName="composite" presStyleCnt="0"/>
      <dgm:spPr/>
    </dgm:pt>
    <dgm:pt modelId="{01F8B1BB-0A67-4733-9775-61BB524C697E}" type="pres">
      <dgm:prSet presAssocID="{2119FE36-950A-4AA4-9D16-22F60C2E90A6}" presName="parTx" presStyleLbl="node1" presStyleIdx="0" presStyleCnt="6">
        <dgm:presLayoutVars>
          <dgm:chMax val="0"/>
          <dgm:chPref val="0"/>
          <dgm:bulletEnabled val="1"/>
        </dgm:presLayoutVars>
      </dgm:prSet>
      <dgm:spPr/>
    </dgm:pt>
    <dgm:pt modelId="{A8241989-C132-45B6-ADBC-BE66E42E590A}" type="pres">
      <dgm:prSet presAssocID="{2119FE36-950A-4AA4-9D16-22F60C2E90A6}" presName="desTx" presStyleLbl="revTx" presStyleIdx="0" presStyleCnt="5">
        <dgm:presLayoutVars>
          <dgm:bulletEnabled val="1"/>
        </dgm:presLayoutVars>
      </dgm:prSet>
      <dgm:spPr/>
    </dgm:pt>
    <dgm:pt modelId="{B3E48770-50C7-4ADF-9E68-2CEBF1A7582E}" type="pres">
      <dgm:prSet presAssocID="{88D31A07-8BE5-469D-8C9A-31A6D0773584}" presName="space" presStyleCnt="0"/>
      <dgm:spPr/>
    </dgm:pt>
    <dgm:pt modelId="{BA90144A-B9AF-4B2B-A8E6-39AB7D74DE27}" type="pres">
      <dgm:prSet presAssocID="{AC3AC6E2-A66D-44CD-839E-ABB5026995FE}" presName="composite" presStyleCnt="0"/>
      <dgm:spPr/>
    </dgm:pt>
    <dgm:pt modelId="{A4737BCA-6ED9-4528-8F66-873CA6299D41}" type="pres">
      <dgm:prSet presAssocID="{AC3AC6E2-A66D-44CD-839E-ABB5026995FE}" presName="parTx" presStyleLbl="node1" presStyleIdx="1" presStyleCnt="6">
        <dgm:presLayoutVars>
          <dgm:chMax val="0"/>
          <dgm:chPref val="0"/>
          <dgm:bulletEnabled val="1"/>
        </dgm:presLayoutVars>
      </dgm:prSet>
      <dgm:spPr/>
    </dgm:pt>
    <dgm:pt modelId="{979CEF82-CF5A-449E-8567-A5F698B01BE1}" type="pres">
      <dgm:prSet presAssocID="{AC3AC6E2-A66D-44CD-839E-ABB5026995FE}" presName="desTx" presStyleLbl="revTx" presStyleIdx="1" presStyleCnt="5">
        <dgm:presLayoutVars>
          <dgm:bulletEnabled val="1"/>
        </dgm:presLayoutVars>
      </dgm:prSet>
      <dgm:spPr/>
    </dgm:pt>
    <dgm:pt modelId="{AE819C05-F453-491F-964C-4898554A2AE0}" type="pres">
      <dgm:prSet presAssocID="{A3859243-230F-4D5B-B608-491042821733}" presName="space" presStyleCnt="0"/>
      <dgm:spPr/>
    </dgm:pt>
    <dgm:pt modelId="{CB3E7F99-DF1E-42FC-A997-39B5D66F8DD9}" type="pres">
      <dgm:prSet presAssocID="{0EBCF9C5-CF89-496E-B4B7-2D7A501D3404}" presName="composite" presStyleCnt="0"/>
      <dgm:spPr/>
    </dgm:pt>
    <dgm:pt modelId="{3CE01196-493D-4AF3-BA96-A92CA061787B}" type="pres">
      <dgm:prSet presAssocID="{0EBCF9C5-CF89-496E-B4B7-2D7A501D3404}" presName="parTx" presStyleLbl="node1" presStyleIdx="2" presStyleCnt="6">
        <dgm:presLayoutVars>
          <dgm:chMax val="0"/>
          <dgm:chPref val="0"/>
          <dgm:bulletEnabled val="1"/>
        </dgm:presLayoutVars>
      </dgm:prSet>
      <dgm:spPr/>
    </dgm:pt>
    <dgm:pt modelId="{074D406D-4951-4DC1-BAB8-5A8BA98D753F}" type="pres">
      <dgm:prSet presAssocID="{0EBCF9C5-CF89-496E-B4B7-2D7A501D3404}" presName="desTx" presStyleLbl="revTx" presStyleIdx="2" presStyleCnt="5">
        <dgm:presLayoutVars>
          <dgm:bulletEnabled val="1"/>
        </dgm:presLayoutVars>
      </dgm:prSet>
      <dgm:spPr/>
    </dgm:pt>
    <dgm:pt modelId="{71D5C608-AADA-4A92-8FDD-FD7629A85824}" type="pres">
      <dgm:prSet presAssocID="{EE3E8D11-A9B0-40A8-8F45-BC355EB47E93}" presName="space" presStyleCnt="0"/>
      <dgm:spPr/>
    </dgm:pt>
    <dgm:pt modelId="{0A3C325B-426B-4703-B12D-F7EAC7C95DE4}" type="pres">
      <dgm:prSet presAssocID="{2DDBF9AA-BDDE-44D6-B093-BFD5202C8487}" presName="composite" presStyleCnt="0"/>
      <dgm:spPr/>
    </dgm:pt>
    <dgm:pt modelId="{8BF33FAB-940B-4790-AA99-2DE6F3C5A101}" type="pres">
      <dgm:prSet presAssocID="{2DDBF9AA-BDDE-44D6-B093-BFD5202C8487}" presName="parTx" presStyleLbl="node1" presStyleIdx="3" presStyleCnt="6">
        <dgm:presLayoutVars>
          <dgm:chMax val="0"/>
          <dgm:chPref val="0"/>
          <dgm:bulletEnabled val="1"/>
        </dgm:presLayoutVars>
      </dgm:prSet>
      <dgm:spPr/>
    </dgm:pt>
    <dgm:pt modelId="{BA5A2E94-AE6E-43A7-8160-BC0CC8874726}" type="pres">
      <dgm:prSet presAssocID="{2DDBF9AA-BDDE-44D6-B093-BFD5202C8487}" presName="desTx" presStyleLbl="revTx" presStyleIdx="3" presStyleCnt="5">
        <dgm:presLayoutVars>
          <dgm:bulletEnabled val="1"/>
        </dgm:presLayoutVars>
      </dgm:prSet>
      <dgm:spPr/>
    </dgm:pt>
    <dgm:pt modelId="{5A23D704-8251-421E-AD55-DFEA87097875}" type="pres">
      <dgm:prSet presAssocID="{F324D4AE-8870-487E-9EAA-C01C1EEF9F52}" presName="space" presStyleCnt="0"/>
      <dgm:spPr/>
    </dgm:pt>
    <dgm:pt modelId="{A31A6777-0AD4-4971-83A3-9338CB59DD24}" type="pres">
      <dgm:prSet presAssocID="{75E7B6E2-0739-4B38-A505-24CFF4AD3BB2}" presName="composite" presStyleCnt="0"/>
      <dgm:spPr/>
    </dgm:pt>
    <dgm:pt modelId="{2AFC3684-3CD8-45C0-A9BD-45098A3AC9E6}" type="pres">
      <dgm:prSet presAssocID="{75E7B6E2-0739-4B38-A505-24CFF4AD3BB2}" presName="parTx" presStyleLbl="node1" presStyleIdx="4" presStyleCnt="6">
        <dgm:presLayoutVars>
          <dgm:chMax val="0"/>
          <dgm:chPref val="0"/>
          <dgm:bulletEnabled val="1"/>
        </dgm:presLayoutVars>
      </dgm:prSet>
      <dgm:spPr/>
    </dgm:pt>
    <dgm:pt modelId="{F556DBD2-ECB8-4680-B73C-468A08E12D5C}" type="pres">
      <dgm:prSet presAssocID="{75E7B6E2-0739-4B38-A505-24CFF4AD3BB2}" presName="desTx" presStyleLbl="revTx" presStyleIdx="4" presStyleCnt="5">
        <dgm:presLayoutVars>
          <dgm:bulletEnabled val="1"/>
        </dgm:presLayoutVars>
      </dgm:prSet>
      <dgm:spPr/>
    </dgm:pt>
    <dgm:pt modelId="{66C1DDCD-805D-4942-9939-BC52524DF490}" type="pres">
      <dgm:prSet presAssocID="{5F2033A5-70F0-4480-8B45-91409D287A97}" presName="space" presStyleCnt="0"/>
      <dgm:spPr/>
    </dgm:pt>
    <dgm:pt modelId="{AC530C44-6878-4E56-ABE8-86B1E6131322}" type="pres">
      <dgm:prSet presAssocID="{440440EA-9B4B-4F2C-8F3A-23E2BA8A7CD1}" presName="composite" presStyleCnt="0"/>
      <dgm:spPr/>
    </dgm:pt>
    <dgm:pt modelId="{6A0C8C1B-B517-41A2-9D80-224EFE3450CF}" type="pres">
      <dgm:prSet presAssocID="{440440EA-9B4B-4F2C-8F3A-23E2BA8A7CD1}" presName="parTx" presStyleLbl="node1" presStyleIdx="5" presStyleCnt="6">
        <dgm:presLayoutVars>
          <dgm:chMax val="0"/>
          <dgm:chPref val="0"/>
          <dgm:bulletEnabled val="1"/>
        </dgm:presLayoutVars>
      </dgm:prSet>
      <dgm:spPr/>
    </dgm:pt>
    <dgm:pt modelId="{8032D895-AADB-4CA8-9975-6A5E266B0918}" type="pres">
      <dgm:prSet presAssocID="{440440EA-9B4B-4F2C-8F3A-23E2BA8A7CD1}" presName="desTx" presStyleLbl="revTx" presStyleIdx="4" presStyleCnt="5">
        <dgm:presLayoutVars>
          <dgm:bulletEnabled val="1"/>
        </dgm:presLayoutVars>
      </dgm:prSet>
      <dgm:spPr/>
    </dgm:pt>
  </dgm:ptLst>
  <dgm:cxnLst>
    <dgm:cxn modelId="{40DFEF1C-7BD6-49F1-9A18-60FA5CC0DE56}" type="presOf" srcId="{5B58DABD-59EF-465F-8442-729CE212FB64}" destId="{979CEF82-CF5A-449E-8567-A5F698B01BE1}" srcOrd="0" destOrd="0" presId="urn:microsoft.com/office/officeart/2005/8/layout/chevron1"/>
    <dgm:cxn modelId="{72A51321-5BB7-45A5-8AA5-4EE7FFF344CD}" srcId="{46E35A5B-9091-48AE-90B6-64D9119D2C15}" destId="{440440EA-9B4B-4F2C-8F3A-23E2BA8A7CD1}" srcOrd="5" destOrd="0" parTransId="{BADA9FB8-9418-4E6B-8419-886D85B7717E}" sibTransId="{C3F6096C-AFE8-449F-B07D-474B9328A00D}"/>
    <dgm:cxn modelId="{932FB72B-850E-4D1B-A5E8-A7B1672EAA56}" type="presOf" srcId="{22FE898D-8E05-47A7-AD2A-7DF4551B0ACF}" destId="{A8241989-C132-45B6-ADBC-BE66E42E590A}" srcOrd="0" destOrd="0" presId="urn:microsoft.com/office/officeart/2005/8/layout/chevron1"/>
    <dgm:cxn modelId="{5275D432-BB07-4EBB-9647-9EAADA6DBD9F}" srcId="{2119FE36-950A-4AA4-9D16-22F60C2E90A6}" destId="{22FE898D-8E05-47A7-AD2A-7DF4551B0ACF}" srcOrd="0" destOrd="0" parTransId="{31931934-30DE-4EC2-B8B3-AD2C2062C308}" sibTransId="{972DB782-F644-41CA-A7A8-9520B45FE0A6}"/>
    <dgm:cxn modelId="{41562839-8800-4866-82CC-B47405D327AA}" type="presOf" srcId="{0EBCF9C5-CF89-496E-B4B7-2D7A501D3404}" destId="{3CE01196-493D-4AF3-BA96-A92CA061787B}" srcOrd="0" destOrd="0" presId="urn:microsoft.com/office/officeart/2005/8/layout/chevron1"/>
    <dgm:cxn modelId="{1BAE803B-0FD6-4A28-AD4F-38BE5DEF1A24}" type="presOf" srcId="{2DDBF9AA-BDDE-44D6-B093-BFD5202C8487}" destId="{8BF33FAB-940B-4790-AA99-2DE6F3C5A101}" srcOrd="0" destOrd="0" presId="urn:microsoft.com/office/officeart/2005/8/layout/chevron1"/>
    <dgm:cxn modelId="{7D21AE3B-8E5D-4E59-832B-FABADDEB691F}" type="presOf" srcId="{2119FE36-950A-4AA4-9D16-22F60C2E90A6}" destId="{01F8B1BB-0A67-4733-9775-61BB524C697E}" srcOrd="0" destOrd="0" presId="urn:microsoft.com/office/officeart/2005/8/layout/chevron1"/>
    <dgm:cxn modelId="{F2CBC072-E1E2-4651-A48F-90AFFDAA0A19}" srcId="{0EBCF9C5-CF89-496E-B4B7-2D7A501D3404}" destId="{46E6839D-E3A7-4F76-BF52-7599E90F8FF6}" srcOrd="0" destOrd="0" parTransId="{3B1DBB64-A7DF-4551-9EFF-542E4B6692E5}" sibTransId="{A0D2895D-4209-48A8-AD5B-8EBC95FFE9F8}"/>
    <dgm:cxn modelId="{8DD2CD91-C059-4BCA-BD12-77DC2A3EBB74}" type="presOf" srcId="{46E6839D-E3A7-4F76-BF52-7599E90F8FF6}" destId="{074D406D-4951-4DC1-BAB8-5A8BA98D753F}" srcOrd="0" destOrd="0" presId="urn:microsoft.com/office/officeart/2005/8/layout/chevron1"/>
    <dgm:cxn modelId="{D7CA0F94-E7ED-4BF2-8FFE-36382D73EBFF}" type="presOf" srcId="{9A9A5532-FF52-4174-BC02-D09201ADAC9E}" destId="{BA5A2E94-AE6E-43A7-8160-BC0CC8874726}" srcOrd="0" destOrd="0" presId="urn:microsoft.com/office/officeart/2005/8/layout/chevron1"/>
    <dgm:cxn modelId="{9F136C98-ACC2-45F5-B201-AD6971213BBA}" type="presOf" srcId="{440440EA-9B4B-4F2C-8F3A-23E2BA8A7CD1}" destId="{6A0C8C1B-B517-41A2-9D80-224EFE3450CF}" srcOrd="0" destOrd="0" presId="urn:microsoft.com/office/officeart/2005/8/layout/chevron1"/>
    <dgm:cxn modelId="{2793E198-E5F5-4D09-A35A-5E3229D6D35A}" srcId="{46E35A5B-9091-48AE-90B6-64D9119D2C15}" destId="{AC3AC6E2-A66D-44CD-839E-ABB5026995FE}" srcOrd="1" destOrd="0" parTransId="{2C3BACBE-DC0D-453C-B4B5-4E145F95D7BB}" sibTransId="{A3859243-230F-4D5B-B608-491042821733}"/>
    <dgm:cxn modelId="{E8708D9F-9478-4DE1-B8A6-54FAF6100A95}" srcId="{46E35A5B-9091-48AE-90B6-64D9119D2C15}" destId="{2119FE36-950A-4AA4-9D16-22F60C2E90A6}" srcOrd="0" destOrd="0" parTransId="{06817DD6-BEC2-439A-A104-893E6410BD27}" sibTransId="{88D31A07-8BE5-469D-8C9A-31A6D0773584}"/>
    <dgm:cxn modelId="{E32AA1A7-0A8A-466F-B3BC-F52B332059E1}" type="presOf" srcId="{75E7B6E2-0739-4B38-A505-24CFF4AD3BB2}" destId="{2AFC3684-3CD8-45C0-A9BD-45098A3AC9E6}" srcOrd="0" destOrd="0" presId="urn:microsoft.com/office/officeart/2005/8/layout/chevron1"/>
    <dgm:cxn modelId="{6CD359AB-DF9B-47FF-9D3A-D0D6B5B692FF}" type="presOf" srcId="{BAD2089A-2DC8-4A4A-8CE2-EECD889FEB07}" destId="{F556DBD2-ECB8-4680-B73C-468A08E12D5C}" srcOrd="0" destOrd="0" presId="urn:microsoft.com/office/officeart/2005/8/layout/chevron1"/>
    <dgm:cxn modelId="{3C4237BA-F82B-4E10-8CBA-FBE8D4FB6048}" srcId="{2DDBF9AA-BDDE-44D6-B093-BFD5202C8487}" destId="{9A9A5532-FF52-4174-BC02-D09201ADAC9E}" srcOrd="0" destOrd="0" parTransId="{85654D8F-E8F1-4E56-BE33-0D4133CCD30B}" sibTransId="{8CED0E50-267A-4E5C-A084-B6D583140EC4}"/>
    <dgm:cxn modelId="{94D41ABD-76F4-4D2E-88F6-51169B7D1654}" srcId="{75E7B6E2-0739-4B38-A505-24CFF4AD3BB2}" destId="{BAD2089A-2DC8-4A4A-8CE2-EECD889FEB07}" srcOrd="0" destOrd="0" parTransId="{44915D2A-49AB-45C3-B311-1AB3ED761D15}" sibTransId="{9EF74728-06DE-42B1-AE34-8DAD0DA2BECC}"/>
    <dgm:cxn modelId="{872D8ECA-5158-4932-84DC-A90F900CB073}" type="presOf" srcId="{46E35A5B-9091-48AE-90B6-64D9119D2C15}" destId="{6114C2D0-EFDD-4965-882C-F39031A85323}" srcOrd="0" destOrd="0" presId="urn:microsoft.com/office/officeart/2005/8/layout/chevron1"/>
    <dgm:cxn modelId="{474A03E6-F0AE-4F1C-9C97-3B5F16238002}" srcId="{AC3AC6E2-A66D-44CD-839E-ABB5026995FE}" destId="{5B58DABD-59EF-465F-8442-729CE212FB64}" srcOrd="0" destOrd="0" parTransId="{F4FB8867-E6DE-4E21-9961-56D8D98F9302}" sibTransId="{80963553-D720-4618-A11E-2CEC6A71B080}"/>
    <dgm:cxn modelId="{533C6EE8-EE0B-47A2-9761-C6451B455CC0}" type="presOf" srcId="{AC3AC6E2-A66D-44CD-839E-ABB5026995FE}" destId="{A4737BCA-6ED9-4528-8F66-873CA6299D41}" srcOrd="0" destOrd="0" presId="urn:microsoft.com/office/officeart/2005/8/layout/chevron1"/>
    <dgm:cxn modelId="{1779E8F7-7CA2-478A-80C1-DED5EDE822A8}" srcId="{46E35A5B-9091-48AE-90B6-64D9119D2C15}" destId="{2DDBF9AA-BDDE-44D6-B093-BFD5202C8487}" srcOrd="3" destOrd="0" parTransId="{0E98D97F-7932-4721-84D8-87A1CD6E8370}" sibTransId="{F324D4AE-8870-487E-9EAA-C01C1EEF9F52}"/>
    <dgm:cxn modelId="{641BD2F9-EAD3-4141-AF6A-F2D2FDDEBB6F}" srcId="{46E35A5B-9091-48AE-90B6-64D9119D2C15}" destId="{75E7B6E2-0739-4B38-A505-24CFF4AD3BB2}" srcOrd="4" destOrd="0" parTransId="{76DE4EB9-2B48-42EF-A2FF-5DA2910379A6}" sibTransId="{5F2033A5-70F0-4480-8B45-91409D287A97}"/>
    <dgm:cxn modelId="{F2D88BFC-EF64-4D42-9F09-62B938732429}" srcId="{46E35A5B-9091-48AE-90B6-64D9119D2C15}" destId="{0EBCF9C5-CF89-496E-B4B7-2D7A501D3404}" srcOrd="2" destOrd="0" parTransId="{47FDEB4D-AAAD-449A-98BA-C02C5D0D9E77}" sibTransId="{EE3E8D11-A9B0-40A8-8F45-BC355EB47E93}"/>
    <dgm:cxn modelId="{6BFBE9AE-5A27-45F4-8122-364E008A0075}" type="presParOf" srcId="{6114C2D0-EFDD-4965-882C-F39031A85323}" destId="{FF29F60D-E58C-4DCF-8A24-0B752F0D38C1}" srcOrd="0" destOrd="0" presId="urn:microsoft.com/office/officeart/2005/8/layout/chevron1"/>
    <dgm:cxn modelId="{0752749F-C29A-4F9B-956B-A2BE4583968D}" type="presParOf" srcId="{FF29F60D-E58C-4DCF-8A24-0B752F0D38C1}" destId="{01F8B1BB-0A67-4733-9775-61BB524C697E}" srcOrd="0" destOrd="0" presId="urn:microsoft.com/office/officeart/2005/8/layout/chevron1"/>
    <dgm:cxn modelId="{588813ED-F67F-4F99-B101-45C91A15BD27}" type="presParOf" srcId="{FF29F60D-E58C-4DCF-8A24-0B752F0D38C1}" destId="{A8241989-C132-45B6-ADBC-BE66E42E590A}" srcOrd="1" destOrd="0" presId="urn:microsoft.com/office/officeart/2005/8/layout/chevron1"/>
    <dgm:cxn modelId="{CC334E88-E07B-472F-BDA3-A7A8091E8671}" type="presParOf" srcId="{6114C2D0-EFDD-4965-882C-F39031A85323}" destId="{B3E48770-50C7-4ADF-9E68-2CEBF1A7582E}" srcOrd="1" destOrd="0" presId="urn:microsoft.com/office/officeart/2005/8/layout/chevron1"/>
    <dgm:cxn modelId="{2E340442-CA19-4EED-A412-D740AD6E2B7B}" type="presParOf" srcId="{6114C2D0-EFDD-4965-882C-F39031A85323}" destId="{BA90144A-B9AF-4B2B-A8E6-39AB7D74DE27}" srcOrd="2" destOrd="0" presId="urn:microsoft.com/office/officeart/2005/8/layout/chevron1"/>
    <dgm:cxn modelId="{50B8E66B-552C-4F18-8862-5947C157FC9E}" type="presParOf" srcId="{BA90144A-B9AF-4B2B-A8E6-39AB7D74DE27}" destId="{A4737BCA-6ED9-4528-8F66-873CA6299D41}" srcOrd="0" destOrd="0" presId="urn:microsoft.com/office/officeart/2005/8/layout/chevron1"/>
    <dgm:cxn modelId="{6E4088D8-BBE3-46C6-BCD3-A48E025AC6E5}" type="presParOf" srcId="{BA90144A-B9AF-4B2B-A8E6-39AB7D74DE27}" destId="{979CEF82-CF5A-449E-8567-A5F698B01BE1}" srcOrd="1" destOrd="0" presId="urn:microsoft.com/office/officeart/2005/8/layout/chevron1"/>
    <dgm:cxn modelId="{FCBEF0C6-6313-4245-A416-381E01563745}" type="presParOf" srcId="{6114C2D0-EFDD-4965-882C-F39031A85323}" destId="{AE819C05-F453-491F-964C-4898554A2AE0}" srcOrd="3" destOrd="0" presId="urn:microsoft.com/office/officeart/2005/8/layout/chevron1"/>
    <dgm:cxn modelId="{0D62069A-B54C-4679-8776-96948C1CC607}" type="presParOf" srcId="{6114C2D0-EFDD-4965-882C-F39031A85323}" destId="{CB3E7F99-DF1E-42FC-A997-39B5D66F8DD9}" srcOrd="4" destOrd="0" presId="urn:microsoft.com/office/officeart/2005/8/layout/chevron1"/>
    <dgm:cxn modelId="{4286F074-A2F2-4649-A010-CE1E285BAB90}" type="presParOf" srcId="{CB3E7F99-DF1E-42FC-A997-39B5D66F8DD9}" destId="{3CE01196-493D-4AF3-BA96-A92CA061787B}" srcOrd="0" destOrd="0" presId="urn:microsoft.com/office/officeart/2005/8/layout/chevron1"/>
    <dgm:cxn modelId="{3EEEE37C-4C75-4EDF-9527-1DB4206ADC21}" type="presParOf" srcId="{CB3E7F99-DF1E-42FC-A997-39B5D66F8DD9}" destId="{074D406D-4951-4DC1-BAB8-5A8BA98D753F}" srcOrd="1" destOrd="0" presId="urn:microsoft.com/office/officeart/2005/8/layout/chevron1"/>
    <dgm:cxn modelId="{BC948799-19C7-4B97-A6D9-72216EA529F1}" type="presParOf" srcId="{6114C2D0-EFDD-4965-882C-F39031A85323}" destId="{71D5C608-AADA-4A92-8FDD-FD7629A85824}" srcOrd="5" destOrd="0" presId="urn:microsoft.com/office/officeart/2005/8/layout/chevron1"/>
    <dgm:cxn modelId="{BEBF4661-964C-4526-9B41-A87FCC534B7C}" type="presParOf" srcId="{6114C2D0-EFDD-4965-882C-F39031A85323}" destId="{0A3C325B-426B-4703-B12D-F7EAC7C95DE4}" srcOrd="6" destOrd="0" presId="urn:microsoft.com/office/officeart/2005/8/layout/chevron1"/>
    <dgm:cxn modelId="{331219AE-689B-4993-93C4-8CBB41EAB12E}" type="presParOf" srcId="{0A3C325B-426B-4703-B12D-F7EAC7C95DE4}" destId="{8BF33FAB-940B-4790-AA99-2DE6F3C5A101}" srcOrd="0" destOrd="0" presId="urn:microsoft.com/office/officeart/2005/8/layout/chevron1"/>
    <dgm:cxn modelId="{71C4A095-F41B-40F0-A4C9-1794B838EE63}" type="presParOf" srcId="{0A3C325B-426B-4703-B12D-F7EAC7C95DE4}" destId="{BA5A2E94-AE6E-43A7-8160-BC0CC8874726}" srcOrd="1" destOrd="0" presId="urn:microsoft.com/office/officeart/2005/8/layout/chevron1"/>
    <dgm:cxn modelId="{B3955B48-D034-47A2-BCBF-6C7320EAB204}" type="presParOf" srcId="{6114C2D0-EFDD-4965-882C-F39031A85323}" destId="{5A23D704-8251-421E-AD55-DFEA87097875}" srcOrd="7" destOrd="0" presId="urn:microsoft.com/office/officeart/2005/8/layout/chevron1"/>
    <dgm:cxn modelId="{3B07FEA5-A07A-49A1-AEFD-6EFD6BB28A41}" type="presParOf" srcId="{6114C2D0-EFDD-4965-882C-F39031A85323}" destId="{A31A6777-0AD4-4971-83A3-9338CB59DD24}" srcOrd="8" destOrd="0" presId="urn:microsoft.com/office/officeart/2005/8/layout/chevron1"/>
    <dgm:cxn modelId="{733CF6EA-6A6A-4AFF-AE1E-D0FE6D6A6CCA}" type="presParOf" srcId="{A31A6777-0AD4-4971-83A3-9338CB59DD24}" destId="{2AFC3684-3CD8-45C0-A9BD-45098A3AC9E6}" srcOrd="0" destOrd="0" presId="urn:microsoft.com/office/officeart/2005/8/layout/chevron1"/>
    <dgm:cxn modelId="{830F60A2-D1E9-4706-AF19-FC9EAD4CBB17}" type="presParOf" srcId="{A31A6777-0AD4-4971-83A3-9338CB59DD24}" destId="{F556DBD2-ECB8-4680-B73C-468A08E12D5C}" srcOrd="1" destOrd="0" presId="urn:microsoft.com/office/officeart/2005/8/layout/chevron1"/>
    <dgm:cxn modelId="{A2F6435A-AC68-4DD7-B361-AA0EC77DD429}" type="presParOf" srcId="{6114C2D0-EFDD-4965-882C-F39031A85323}" destId="{66C1DDCD-805D-4942-9939-BC52524DF490}" srcOrd="9" destOrd="0" presId="urn:microsoft.com/office/officeart/2005/8/layout/chevron1"/>
    <dgm:cxn modelId="{3DE96210-6C81-4AF8-8213-F5D525240C4B}" type="presParOf" srcId="{6114C2D0-EFDD-4965-882C-F39031A85323}" destId="{AC530C44-6878-4E56-ABE8-86B1E6131322}" srcOrd="10" destOrd="0" presId="urn:microsoft.com/office/officeart/2005/8/layout/chevron1"/>
    <dgm:cxn modelId="{22E1EC5B-5299-4FB4-83F1-58008E7B86C3}" type="presParOf" srcId="{AC530C44-6878-4E56-ABE8-86B1E6131322}" destId="{6A0C8C1B-B517-41A2-9D80-224EFE3450CF}" srcOrd="0" destOrd="0" presId="urn:microsoft.com/office/officeart/2005/8/layout/chevron1"/>
    <dgm:cxn modelId="{E9E4023F-02F0-4C02-83D5-D1B8E0C1B7F3}" type="presParOf" srcId="{AC530C44-6878-4E56-ABE8-86B1E6131322}" destId="{8032D895-AADB-4CA8-9975-6A5E266B0918}" srcOrd="1" destOrd="0" presId="urn:microsoft.com/office/officeart/2005/8/layout/chevron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60283C-3FD0-40AB-BF82-5EC4CBC9E283}">
      <dsp:nvSpPr>
        <dsp:cNvPr id="0" name=""/>
        <dsp:cNvSpPr/>
      </dsp:nvSpPr>
      <dsp:spPr>
        <a:xfrm>
          <a:off x="1561" y="1174134"/>
          <a:ext cx="1902523" cy="761009"/>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pl-PL" sz="1200" kern="1200"/>
            <a:t>Preparatory period</a:t>
          </a:r>
        </a:p>
      </dsp:txBody>
      <dsp:txXfrm>
        <a:off x="382066" y="1174134"/>
        <a:ext cx="1141514" cy="761009"/>
      </dsp:txXfrm>
    </dsp:sp>
    <dsp:sp modelId="{A237C1F0-3410-4854-96AB-12833F656DDB}">
      <dsp:nvSpPr>
        <dsp:cNvPr id="0" name=""/>
        <dsp:cNvSpPr/>
      </dsp:nvSpPr>
      <dsp:spPr>
        <a:xfrm>
          <a:off x="1713833" y="1174134"/>
          <a:ext cx="1902523" cy="761009"/>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pl-PL" sz="1200" kern="1200"/>
            <a:t>Implementation period</a:t>
          </a:r>
        </a:p>
      </dsp:txBody>
      <dsp:txXfrm>
        <a:off x="2094338" y="1174134"/>
        <a:ext cx="1141514" cy="761009"/>
      </dsp:txXfrm>
    </dsp:sp>
    <dsp:sp modelId="{46DE6973-7E39-47D9-912A-4E70A2BBEF54}">
      <dsp:nvSpPr>
        <dsp:cNvPr id="0" name=""/>
        <dsp:cNvSpPr/>
      </dsp:nvSpPr>
      <dsp:spPr>
        <a:xfrm>
          <a:off x="3426104" y="1174134"/>
          <a:ext cx="1902523" cy="761009"/>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pl-PL" sz="1200" kern="1200"/>
            <a:t>Closing period</a:t>
          </a:r>
        </a:p>
      </dsp:txBody>
      <dsp:txXfrm>
        <a:off x="3806609" y="1174134"/>
        <a:ext cx="1141514" cy="76100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1F8B1BB-0A67-4733-9775-61BB524C697E}">
      <dsp:nvSpPr>
        <dsp:cNvPr id="0" name=""/>
        <dsp:cNvSpPr/>
      </dsp:nvSpPr>
      <dsp:spPr>
        <a:xfrm>
          <a:off x="200" y="267316"/>
          <a:ext cx="1094333" cy="43773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pl-PL" sz="900" kern="1200"/>
            <a:t>10 %</a:t>
          </a:r>
        </a:p>
      </dsp:txBody>
      <dsp:txXfrm>
        <a:off x="219067" y="267316"/>
        <a:ext cx="656600" cy="437733"/>
      </dsp:txXfrm>
    </dsp:sp>
    <dsp:sp modelId="{A8241989-C132-45B6-ADBC-BE66E42E590A}">
      <dsp:nvSpPr>
        <dsp:cNvPr id="0" name=""/>
        <dsp:cNvSpPr/>
      </dsp:nvSpPr>
      <dsp:spPr>
        <a:xfrm>
          <a:off x="200" y="759766"/>
          <a:ext cx="875466" cy="3847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t" anchorCtr="0">
          <a:noAutofit/>
        </a:bodyPr>
        <a:lstStyle/>
        <a:p>
          <a:pPr marL="57150" lvl="1" indent="-57150" algn="l" defTabSz="400050">
            <a:lnSpc>
              <a:spcPct val="90000"/>
            </a:lnSpc>
            <a:spcBef>
              <a:spcPct val="0"/>
            </a:spcBef>
            <a:spcAft>
              <a:spcPct val="15000"/>
            </a:spcAft>
            <a:buChar char="•"/>
          </a:pPr>
          <a:r>
            <a:rPr lang="pl-PL" sz="900" kern="1200"/>
            <a:t>initial pre-financing payment</a:t>
          </a:r>
        </a:p>
      </dsp:txBody>
      <dsp:txXfrm>
        <a:off x="200" y="759766"/>
        <a:ext cx="875466" cy="384750"/>
      </dsp:txXfrm>
    </dsp:sp>
    <dsp:sp modelId="{A4737BCA-6ED9-4528-8F66-873CA6299D41}">
      <dsp:nvSpPr>
        <dsp:cNvPr id="0" name=""/>
        <dsp:cNvSpPr/>
      </dsp:nvSpPr>
      <dsp:spPr>
        <a:xfrm>
          <a:off x="878533" y="267316"/>
          <a:ext cx="1094333" cy="43773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pl-PL" sz="900" kern="1200"/>
            <a:t>10%</a:t>
          </a:r>
        </a:p>
      </dsp:txBody>
      <dsp:txXfrm>
        <a:off x="1097400" y="267316"/>
        <a:ext cx="656600" cy="437733"/>
      </dsp:txXfrm>
    </dsp:sp>
    <dsp:sp modelId="{979CEF82-CF5A-449E-8567-A5F698B01BE1}">
      <dsp:nvSpPr>
        <dsp:cNvPr id="0" name=""/>
        <dsp:cNvSpPr/>
      </dsp:nvSpPr>
      <dsp:spPr>
        <a:xfrm>
          <a:off x="878533" y="759766"/>
          <a:ext cx="875466" cy="3847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t" anchorCtr="0">
          <a:noAutofit/>
        </a:bodyPr>
        <a:lstStyle/>
        <a:p>
          <a:pPr marL="57150" lvl="1" indent="-57150" algn="l" defTabSz="400050">
            <a:lnSpc>
              <a:spcPct val="90000"/>
            </a:lnSpc>
            <a:spcBef>
              <a:spcPct val="0"/>
            </a:spcBef>
            <a:spcAft>
              <a:spcPct val="15000"/>
            </a:spcAft>
            <a:buChar char="•"/>
          </a:pPr>
          <a:r>
            <a:rPr lang="pl-PL" sz="900" kern="1200"/>
            <a:t>1st interim </a:t>
          </a:r>
          <a:br>
            <a:rPr lang="pl-PL" sz="900" kern="1200"/>
          </a:br>
          <a:r>
            <a:rPr lang="pl-PL" sz="900" kern="1200"/>
            <a:t>pre-financing payment</a:t>
          </a:r>
        </a:p>
      </dsp:txBody>
      <dsp:txXfrm>
        <a:off x="878533" y="759766"/>
        <a:ext cx="875466" cy="384750"/>
      </dsp:txXfrm>
    </dsp:sp>
    <dsp:sp modelId="{3CE01196-493D-4AF3-BA96-A92CA061787B}">
      <dsp:nvSpPr>
        <dsp:cNvPr id="0" name=""/>
        <dsp:cNvSpPr/>
      </dsp:nvSpPr>
      <dsp:spPr>
        <a:xfrm>
          <a:off x="1756866" y="267316"/>
          <a:ext cx="1094333" cy="43773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pl-PL" sz="900" kern="1200"/>
            <a:t>15 %</a:t>
          </a:r>
        </a:p>
      </dsp:txBody>
      <dsp:txXfrm>
        <a:off x="1975733" y="267316"/>
        <a:ext cx="656600" cy="437733"/>
      </dsp:txXfrm>
    </dsp:sp>
    <dsp:sp modelId="{074D406D-4951-4DC1-BAB8-5A8BA98D753F}">
      <dsp:nvSpPr>
        <dsp:cNvPr id="0" name=""/>
        <dsp:cNvSpPr/>
      </dsp:nvSpPr>
      <dsp:spPr>
        <a:xfrm>
          <a:off x="1756866" y="759766"/>
          <a:ext cx="875466" cy="3847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t" anchorCtr="0">
          <a:noAutofit/>
        </a:bodyPr>
        <a:lstStyle/>
        <a:p>
          <a:pPr marL="57150" lvl="1" indent="-57150" algn="l" defTabSz="400050">
            <a:lnSpc>
              <a:spcPct val="90000"/>
            </a:lnSpc>
            <a:spcBef>
              <a:spcPct val="0"/>
            </a:spcBef>
            <a:spcAft>
              <a:spcPct val="15000"/>
            </a:spcAft>
            <a:buChar char="•"/>
          </a:pPr>
          <a:r>
            <a:rPr lang="pl-PL" sz="900" kern="1200"/>
            <a:t>2nd interim </a:t>
          </a:r>
          <a:br>
            <a:rPr lang="pl-PL" sz="900" kern="1200"/>
          </a:br>
          <a:r>
            <a:rPr lang="pl-PL" sz="900" kern="1200"/>
            <a:t>pre-financing payment</a:t>
          </a:r>
        </a:p>
      </dsp:txBody>
      <dsp:txXfrm>
        <a:off x="1756866" y="759766"/>
        <a:ext cx="875466" cy="384750"/>
      </dsp:txXfrm>
    </dsp:sp>
    <dsp:sp modelId="{8BF33FAB-940B-4790-AA99-2DE6F3C5A101}">
      <dsp:nvSpPr>
        <dsp:cNvPr id="0" name=""/>
        <dsp:cNvSpPr/>
      </dsp:nvSpPr>
      <dsp:spPr>
        <a:xfrm>
          <a:off x="2635200" y="267316"/>
          <a:ext cx="1094333" cy="43773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pl-PL" sz="900" kern="1200"/>
            <a:t>20%</a:t>
          </a:r>
        </a:p>
      </dsp:txBody>
      <dsp:txXfrm>
        <a:off x="2854067" y="267316"/>
        <a:ext cx="656600" cy="437733"/>
      </dsp:txXfrm>
    </dsp:sp>
    <dsp:sp modelId="{BA5A2E94-AE6E-43A7-8160-BC0CC8874726}">
      <dsp:nvSpPr>
        <dsp:cNvPr id="0" name=""/>
        <dsp:cNvSpPr/>
      </dsp:nvSpPr>
      <dsp:spPr>
        <a:xfrm>
          <a:off x="2635200" y="759766"/>
          <a:ext cx="875466" cy="3847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t" anchorCtr="0">
          <a:noAutofit/>
        </a:bodyPr>
        <a:lstStyle/>
        <a:p>
          <a:pPr marL="57150" lvl="1" indent="-57150" algn="l" defTabSz="400050">
            <a:lnSpc>
              <a:spcPct val="90000"/>
            </a:lnSpc>
            <a:spcBef>
              <a:spcPct val="0"/>
            </a:spcBef>
            <a:spcAft>
              <a:spcPct val="15000"/>
            </a:spcAft>
            <a:buChar char="•"/>
          </a:pPr>
          <a:r>
            <a:rPr lang="pl-PL" sz="900" kern="1200"/>
            <a:t>3rd interim </a:t>
          </a:r>
          <a:br>
            <a:rPr lang="pl-PL" sz="900" kern="1200"/>
          </a:br>
          <a:r>
            <a:rPr lang="pl-PL" sz="900" kern="1200"/>
            <a:t>pre-financing payment</a:t>
          </a:r>
        </a:p>
      </dsp:txBody>
      <dsp:txXfrm>
        <a:off x="2635200" y="759766"/>
        <a:ext cx="875466" cy="384750"/>
      </dsp:txXfrm>
    </dsp:sp>
    <dsp:sp modelId="{2AFC3684-3CD8-45C0-A9BD-45098A3AC9E6}">
      <dsp:nvSpPr>
        <dsp:cNvPr id="0" name=""/>
        <dsp:cNvSpPr/>
      </dsp:nvSpPr>
      <dsp:spPr>
        <a:xfrm>
          <a:off x="3513533" y="267316"/>
          <a:ext cx="1094333" cy="43773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pl-PL" sz="900" kern="1200"/>
            <a:t>20%</a:t>
          </a:r>
        </a:p>
      </dsp:txBody>
      <dsp:txXfrm>
        <a:off x="3732400" y="267316"/>
        <a:ext cx="656600" cy="437733"/>
      </dsp:txXfrm>
    </dsp:sp>
    <dsp:sp modelId="{F556DBD2-ECB8-4680-B73C-468A08E12D5C}">
      <dsp:nvSpPr>
        <dsp:cNvPr id="0" name=""/>
        <dsp:cNvSpPr/>
      </dsp:nvSpPr>
      <dsp:spPr>
        <a:xfrm>
          <a:off x="3513533" y="759766"/>
          <a:ext cx="875466" cy="3847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t" anchorCtr="0">
          <a:noAutofit/>
        </a:bodyPr>
        <a:lstStyle/>
        <a:p>
          <a:pPr marL="57150" lvl="1" indent="-57150" algn="l" defTabSz="400050">
            <a:lnSpc>
              <a:spcPct val="90000"/>
            </a:lnSpc>
            <a:spcBef>
              <a:spcPct val="0"/>
            </a:spcBef>
            <a:spcAft>
              <a:spcPct val="15000"/>
            </a:spcAft>
            <a:buChar char="•"/>
          </a:pPr>
          <a:r>
            <a:rPr lang="pl-PL" sz="900" kern="1200"/>
            <a:t>4th interim </a:t>
          </a:r>
          <a:br>
            <a:rPr lang="pl-PL" sz="900" kern="1200"/>
          </a:br>
          <a:r>
            <a:rPr lang="pl-PL" sz="900" kern="1200"/>
            <a:t>pre-financing payment</a:t>
          </a:r>
        </a:p>
      </dsp:txBody>
      <dsp:txXfrm>
        <a:off x="3513533" y="759766"/>
        <a:ext cx="875466" cy="384750"/>
      </dsp:txXfrm>
    </dsp:sp>
    <dsp:sp modelId="{6A0C8C1B-B517-41A2-9D80-224EFE3450CF}">
      <dsp:nvSpPr>
        <dsp:cNvPr id="0" name=""/>
        <dsp:cNvSpPr/>
      </dsp:nvSpPr>
      <dsp:spPr>
        <a:xfrm>
          <a:off x="4391866" y="267316"/>
          <a:ext cx="1094333" cy="437733"/>
        </a:xfrm>
        <a:prstGeom prst="chevron">
          <a:avLst/>
        </a:prstGeom>
        <a:solidFill>
          <a:srgbClr val="00B05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pl-PL" sz="900" kern="1200"/>
            <a:t>Final balance payment</a:t>
          </a:r>
        </a:p>
      </dsp:txBody>
      <dsp:txXfrm>
        <a:off x="4610733" y="267316"/>
        <a:ext cx="656600" cy="43773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E8A7C65B7C7C4F85554CC606BCED00" ma:contentTypeVersion="6" ma:contentTypeDescription="Utwórz nowy dokument." ma:contentTypeScope="" ma:versionID="e3da6a0fb167eff8b79be854c310ee7a">
  <xsd:schema xmlns:xsd="http://www.w3.org/2001/XMLSchema" xmlns:xs="http://www.w3.org/2001/XMLSchema" xmlns:p="http://schemas.microsoft.com/office/2006/metadata/properties" xmlns:ns2="99cc1bad-9b34-4d7d-8902-e90116ed01c0" xmlns:ns3="291f6b26-cd0d-474d-8867-4242c2394a97" targetNamespace="http://schemas.microsoft.com/office/2006/metadata/properties" ma:root="true" ma:fieldsID="ee6f5f21c057115fc05e36b3dd81e7f8" ns2:_="" ns3:_="">
    <xsd:import namespace="99cc1bad-9b34-4d7d-8902-e90116ed01c0"/>
    <xsd:import namespace="291f6b26-cd0d-474d-8867-4242c2394a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c1bad-9b34-4d7d-8902-e90116ed01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f6b26-cd0d-474d-8867-4242c2394a97"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439F1-E7D7-41A2-9254-3727F11A6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c1bad-9b34-4d7d-8902-e90116ed01c0"/>
    <ds:schemaRef ds:uri="291f6b26-cd0d-474d-8867-4242c2394a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F9D104-E6A1-49B4-B344-7229BE37C464}">
  <ds:schemaRefs>
    <ds:schemaRef ds:uri="http://schemas.openxmlformats.org/officeDocument/2006/bibliography"/>
  </ds:schemaRefs>
</ds:datastoreItem>
</file>

<file path=customXml/itemProps3.xml><?xml version="1.0" encoding="utf-8"?>
<ds:datastoreItem xmlns:ds="http://schemas.openxmlformats.org/officeDocument/2006/customXml" ds:itemID="{6ADF87B5-E3F9-4CD9-9C68-F156AA692DAF}">
  <ds:schemaRefs>
    <ds:schemaRef ds:uri="http://schemas.microsoft.com/sharepoint/v3/contenttype/forms"/>
  </ds:schemaRefs>
</ds:datastoreItem>
</file>

<file path=customXml/itemProps4.xml><?xml version="1.0" encoding="utf-8"?>
<ds:datastoreItem xmlns:ds="http://schemas.openxmlformats.org/officeDocument/2006/customXml" ds:itemID="{0C3C9037-8744-4963-9734-006845D563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44</Pages>
  <Words>13968</Words>
  <Characters>83809</Characters>
  <Application>Microsoft Office Word</Application>
  <DocSecurity>0</DocSecurity>
  <Lines>698</Lines>
  <Paragraphs>195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Siarhei Kuzniatsou</dc:creator>
  <cp:keywords/>
  <dc:description/>
  <cp:lastModifiedBy>Tomasz Jędrzejewski</cp:lastModifiedBy>
  <cp:revision>4</cp:revision>
  <cp:lastPrinted>2023-01-09T11:42:00Z</cp:lastPrinted>
  <dcterms:created xsi:type="dcterms:W3CDTF">2023-01-19T13:33:00Z</dcterms:created>
  <dcterms:modified xsi:type="dcterms:W3CDTF">2023-02-09T10:56:00Z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0x0101008AE8A7C65B7C7C4F85554CC606BCED00</vt:lpwstr>
  </property>
</Properties>
</file>